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2E129" w14:textId="77777777" w:rsidR="00C82E28" w:rsidRDefault="00C82E28">
      <w:pPr>
        <w:rPr>
          <w:rFonts w:ascii="彩虹粗仿宋" w:eastAsia="彩虹粗仿宋" w:hAnsi="宋体" w:cs="Arial"/>
          <w:sz w:val="24"/>
        </w:rPr>
      </w:pPr>
    </w:p>
    <w:p w14:paraId="52349E96" w14:textId="77777777" w:rsidR="00C82E28" w:rsidRDefault="00C82E28">
      <w:pPr>
        <w:jc w:val="center"/>
        <w:rPr>
          <w:rFonts w:ascii="彩虹粗仿宋" w:eastAsia="彩虹粗仿宋" w:hAnsi="宋体" w:cs="Arial"/>
          <w:sz w:val="24"/>
        </w:rPr>
      </w:pPr>
    </w:p>
    <w:p w14:paraId="47B4BF47" w14:textId="77777777" w:rsidR="00C82E28" w:rsidRDefault="00C82E28">
      <w:pPr>
        <w:jc w:val="center"/>
        <w:rPr>
          <w:rFonts w:ascii="彩虹粗仿宋" w:eastAsia="彩虹粗仿宋" w:hAnsi="宋体" w:cs="Arial"/>
          <w:sz w:val="24"/>
        </w:rPr>
      </w:pPr>
    </w:p>
    <w:p w14:paraId="7C1AE37A" w14:textId="77777777" w:rsidR="00C82E28" w:rsidRDefault="00C82E28">
      <w:pPr>
        <w:jc w:val="center"/>
        <w:rPr>
          <w:rFonts w:ascii="彩虹粗仿宋" w:eastAsia="彩虹粗仿宋" w:hAnsi="宋体" w:cs="Arial"/>
          <w:sz w:val="24"/>
        </w:rPr>
      </w:pPr>
    </w:p>
    <w:p w14:paraId="40183DEA" w14:textId="77777777" w:rsidR="00C82E28" w:rsidRDefault="00C82E28">
      <w:pPr>
        <w:jc w:val="center"/>
        <w:rPr>
          <w:rFonts w:ascii="彩虹粗仿宋" w:eastAsia="彩虹粗仿宋" w:hAnsi="宋体" w:cs="Arial"/>
          <w:sz w:val="24"/>
        </w:rPr>
      </w:pPr>
    </w:p>
    <w:p w14:paraId="7D0C1677" w14:textId="77777777" w:rsidR="00C82E28" w:rsidRDefault="00C82E28">
      <w:pPr>
        <w:jc w:val="center"/>
        <w:rPr>
          <w:rFonts w:ascii="彩虹粗仿宋" w:eastAsia="彩虹粗仿宋" w:hAnsi="宋体" w:cs="Arial"/>
          <w:sz w:val="24"/>
        </w:rPr>
      </w:pPr>
    </w:p>
    <w:p w14:paraId="53C6D8FA" w14:textId="28FC268C" w:rsidR="00C82E28" w:rsidRDefault="00832009">
      <w:pPr>
        <w:jc w:val="center"/>
        <w:rPr>
          <w:rFonts w:ascii="彩虹粗仿宋" w:eastAsia="彩虹粗仿宋" w:hAnsi="宋体" w:cs="Arial"/>
          <w:b/>
          <w:sz w:val="44"/>
        </w:rPr>
      </w:pPr>
      <w:r>
        <w:rPr>
          <w:rFonts w:ascii="彩虹粗仿宋" w:eastAsia="彩虹粗仿宋" w:hAnsi="宋体" w:cs="Arial" w:hint="eastAsia"/>
          <w:b/>
          <w:sz w:val="44"/>
        </w:rPr>
        <w:t>长城医药产业精选混合型发起式证券投资基金托管协议</w:t>
      </w:r>
    </w:p>
    <w:p w14:paraId="0E7ED181" w14:textId="77777777" w:rsidR="00C82E28" w:rsidRDefault="00C82E28">
      <w:pPr>
        <w:jc w:val="center"/>
        <w:rPr>
          <w:rFonts w:ascii="彩虹粗仿宋" w:eastAsia="彩虹粗仿宋" w:hAnsi="宋体" w:cs="Arial"/>
          <w:sz w:val="24"/>
        </w:rPr>
      </w:pPr>
    </w:p>
    <w:p w14:paraId="3237FDCF" w14:textId="77777777" w:rsidR="00C82E28" w:rsidRDefault="00C82E28">
      <w:pPr>
        <w:jc w:val="center"/>
        <w:rPr>
          <w:rFonts w:ascii="彩虹粗仿宋" w:eastAsia="彩虹粗仿宋" w:hAnsi="宋体" w:cs="Arial"/>
          <w:sz w:val="24"/>
        </w:rPr>
      </w:pPr>
    </w:p>
    <w:p w14:paraId="2910ADAA" w14:textId="77777777" w:rsidR="00C82E28" w:rsidRDefault="00C82E28">
      <w:pPr>
        <w:jc w:val="center"/>
        <w:rPr>
          <w:rFonts w:ascii="彩虹粗仿宋" w:eastAsia="彩虹粗仿宋" w:hAnsi="宋体" w:cs="Arial"/>
          <w:sz w:val="24"/>
        </w:rPr>
      </w:pPr>
    </w:p>
    <w:p w14:paraId="7FE326D3" w14:textId="77777777" w:rsidR="00C82E28" w:rsidRDefault="00C82E28">
      <w:pPr>
        <w:jc w:val="center"/>
        <w:rPr>
          <w:rFonts w:ascii="彩虹粗仿宋" w:eastAsia="彩虹粗仿宋" w:hAnsi="宋体" w:cs="Arial"/>
          <w:sz w:val="24"/>
        </w:rPr>
      </w:pPr>
    </w:p>
    <w:p w14:paraId="48556536" w14:textId="77777777" w:rsidR="00C82E28" w:rsidRDefault="00C82E28">
      <w:pPr>
        <w:jc w:val="center"/>
        <w:rPr>
          <w:rFonts w:ascii="彩虹粗仿宋" w:eastAsia="彩虹粗仿宋" w:hAnsi="宋体" w:cs="Arial"/>
          <w:sz w:val="24"/>
        </w:rPr>
      </w:pPr>
    </w:p>
    <w:p w14:paraId="0F18AC80" w14:textId="77777777" w:rsidR="00C82E28" w:rsidRDefault="00C82E28">
      <w:pPr>
        <w:jc w:val="center"/>
        <w:rPr>
          <w:rFonts w:ascii="彩虹粗仿宋" w:eastAsia="彩虹粗仿宋" w:hAnsi="宋体" w:cs="Arial"/>
          <w:sz w:val="24"/>
        </w:rPr>
      </w:pPr>
    </w:p>
    <w:p w14:paraId="409E62D9" w14:textId="77777777" w:rsidR="00C82E28" w:rsidRDefault="00C82E28">
      <w:pPr>
        <w:jc w:val="center"/>
        <w:rPr>
          <w:rFonts w:ascii="彩虹粗仿宋" w:eastAsia="彩虹粗仿宋" w:hAnsi="宋体" w:cs="Arial"/>
          <w:sz w:val="24"/>
        </w:rPr>
      </w:pPr>
    </w:p>
    <w:p w14:paraId="1742E917" w14:textId="77777777" w:rsidR="00C82E28" w:rsidRDefault="00C82E28">
      <w:pPr>
        <w:jc w:val="center"/>
        <w:rPr>
          <w:rFonts w:ascii="彩虹粗仿宋" w:eastAsia="彩虹粗仿宋" w:hAnsi="宋体" w:cs="Arial"/>
          <w:sz w:val="24"/>
        </w:rPr>
      </w:pPr>
    </w:p>
    <w:p w14:paraId="7CF4CB0D" w14:textId="77777777" w:rsidR="00C82E28" w:rsidRDefault="00C82E28">
      <w:pPr>
        <w:jc w:val="center"/>
        <w:rPr>
          <w:rFonts w:ascii="彩虹粗仿宋" w:eastAsia="彩虹粗仿宋" w:hAnsi="宋体" w:cs="Arial"/>
          <w:sz w:val="24"/>
        </w:rPr>
      </w:pPr>
    </w:p>
    <w:p w14:paraId="561EBEA9" w14:textId="77777777" w:rsidR="00C82E28" w:rsidRDefault="00832009">
      <w:pPr>
        <w:jc w:val="center"/>
        <w:rPr>
          <w:rFonts w:ascii="彩虹粗仿宋" w:eastAsia="彩虹粗仿宋" w:hAnsi="宋体" w:cs="Arial"/>
          <w:b/>
          <w:bCs/>
          <w:sz w:val="28"/>
        </w:rPr>
      </w:pPr>
      <w:r>
        <w:rPr>
          <w:rFonts w:ascii="彩虹粗仿宋" w:eastAsia="彩虹粗仿宋" w:hAnsi="宋体" w:cs="Arial" w:hint="eastAsia"/>
          <w:b/>
          <w:bCs/>
          <w:sz w:val="28"/>
        </w:rPr>
        <w:t>基金管理人：长城基金管理有限公司</w:t>
      </w:r>
    </w:p>
    <w:p w14:paraId="74854CDB" w14:textId="127FAFD6" w:rsidR="00C82E28" w:rsidRDefault="00C762FC">
      <w:pPr>
        <w:jc w:val="center"/>
        <w:rPr>
          <w:rFonts w:ascii="彩虹粗仿宋" w:eastAsia="彩虹粗仿宋" w:hAnsi="宋体" w:cs="Arial"/>
          <w:b/>
          <w:bCs/>
          <w:sz w:val="28"/>
        </w:rPr>
      </w:pPr>
      <w:r>
        <w:rPr>
          <w:rFonts w:ascii="彩虹粗仿宋" w:eastAsia="彩虹粗仿宋" w:hAnsi="宋体" w:cs="Arial" w:hint="eastAsia"/>
          <w:b/>
          <w:bCs/>
          <w:sz w:val="28"/>
        </w:rPr>
        <w:t xml:space="preserve"> </w:t>
      </w:r>
      <w:r>
        <w:rPr>
          <w:rFonts w:ascii="彩虹粗仿宋" w:eastAsia="彩虹粗仿宋" w:hAnsi="宋体" w:cs="Arial"/>
          <w:b/>
          <w:bCs/>
          <w:sz w:val="28"/>
        </w:rPr>
        <w:t xml:space="preserve">   </w:t>
      </w:r>
      <w:r w:rsidR="00832009">
        <w:rPr>
          <w:rFonts w:ascii="彩虹粗仿宋" w:eastAsia="彩虹粗仿宋" w:hAnsi="宋体" w:cs="Arial" w:hint="eastAsia"/>
          <w:b/>
          <w:bCs/>
          <w:sz w:val="28"/>
        </w:rPr>
        <w:t>基金托管人：中国建设银行股份有限公司</w:t>
      </w:r>
    </w:p>
    <w:p w14:paraId="38E26A3D" w14:textId="05C0A9E4" w:rsidR="00C82E28" w:rsidRPr="00C762FC" w:rsidRDefault="00C762FC">
      <w:pPr>
        <w:jc w:val="center"/>
        <w:rPr>
          <w:rFonts w:ascii="彩虹粗仿宋" w:eastAsia="彩虹粗仿宋" w:hAnsi="宋体" w:cs="Arial"/>
          <w:b/>
          <w:sz w:val="24"/>
        </w:rPr>
      </w:pPr>
      <w:r w:rsidRPr="00C762FC">
        <w:rPr>
          <w:rFonts w:ascii="彩虹粗仿宋" w:eastAsia="彩虹粗仿宋" w:hAnsi="宋体" w:cs="Arial" w:hint="eastAsia"/>
          <w:b/>
          <w:sz w:val="24"/>
        </w:rPr>
        <w:t>二〇二四年十月</w:t>
      </w:r>
    </w:p>
    <w:p w14:paraId="133BE8C2" w14:textId="77777777" w:rsidR="00C762FC" w:rsidRDefault="00C762FC">
      <w:pPr>
        <w:widowControl/>
        <w:jc w:val="left"/>
        <w:rPr>
          <w:rFonts w:ascii="彩虹粗仿宋" w:eastAsia="彩虹粗仿宋"/>
          <w:b/>
          <w:bCs/>
          <w:sz w:val="30"/>
        </w:rPr>
      </w:pPr>
      <w:r>
        <w:rPr>
          <w:rFonts w:ascii="彩虹粗仿宋" w:eastAsia="彩虹粗仿宋"/>
          <w:b/>
          <w:bCs/>
          <w:sz w:val="30"/>
        </w:rPr>
        <w:br w:type="page"/>
      </w:r>
    </w:p>
    <w:p w14:paraId="61128997" w14:textId="7DF0A020" w:rsidR="00C82E28" w:rsidRDefault="00832009">
      <w:pPr>
        <w:jc w:val="center"/>
        <w:rPr>
          <w:rFonts w:ascii="彩虹粗仿宋" w:eastAsia="彩虹粗仿宋"/>
          <w:b/>
          <w:bCs/>
          <w:sz w:val="30"/>
        </w:rPr>
      </w:pPr>
      <w:r>
        <w:rPr>
          <w:rFonts w:ascii="彩虹粗仿宋" w:eastAsia="彩虹粗仿宋" w:hint="eastAsia"/>
          <w:b/>
          <w:bCs/>
          <w:sz w:val="30"/>
        </w:rPr>
        <w:lastRenderedPageBreak/>
        <w:t>目    录</w:t>
      </w:r>
    </w:p>
    <w:p w14:paraId="65361184" w14:textId="32FB5925" w:rsidR="00D953B1" w:rsidRDefault="00832009">
      <w:pPr>
        <w:pStyle w:val="21"/>
        <w:rPr>
          <w:rFonts w:asciiTheme="minorHAnsi" w:eastAsiaTheme="minorEastAsia" w:hAnsiTheme="minorHAnsi" w:cstheme="minorBidi"/>
          <w:noProof/>
          <w:szCs w:val="22"/>
          <w14:ligatures w14:val="standardContextual"/>
        </w:rPr>
      </w:pPr>
      <w:r>
        <w:rPr>
          <w:rFonts w:hint="eastAsia"/>
        </w:rPr>
        <w:fldChar w:fldCharType="begin"/>
      </w:r>
      <w:r>
        <w:rPr>
          <w:rFonts w:hint="eastAsia"/>
        </w:rPr>
        <w:instrText xml:space="preserve"> TOC \o "1-2" \h \z </w:instrText>
      </w:r>
      <w:r>
        <w:rPr>
          <w:rFonts w:hint="eastAsia"/>
        </w:rPr>
        <w:fldChar w:fldCharType="separate"/>
      </w:r>
      <w:hyperlink w:anchor="_Toc173846834" w:history="1">
        <w:r w:rsidR="00D953B1" w:rsidRPr="00E40A1B">
          <w:rPr>
            <w:rStyle w:val="af1"/>
            <w:rFonts w:ascii="彩虹粗仿宋" w:eastAsia="彩虹粗仿宋" w:hint="eastAsia"/>
            <w:noProof/>
          </w:rPr>
          <w:t>一、基金托管协议当事人</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_Toc173846834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4</w:t>
        </w:r>
        <w:r w:rsidR="00D953B1">
          <w:rPr>
            <w:rFonts w:hint="eastAsia"/>
            <w:noProof/>
            <w:webHidden/>
          </w:rPr>
          <w:fldChar w:fldCharType="end"/>
        </w:r>
      </w:hyperlink>
    </w:p>
    <w:p w14:paraId="664AE173" w14:textId="5902C0E3" w:rsidR="00D953B1" w:rsidRDefault="00D119C6">
      <w:pPr>
        <w:pStyle w:val="21"/>
        <w:rPr>
          <w:rFonts w:asciiTheme="minorHAnsi" w:eastAsiaTheme="minorEastAsia" w:hAnsiTheme="minorHAnsi" w:cstheme="minorBidi"/>
          <w:noProof/>
          <w:szCs w:val="22"/>
          <w14:ligatures w14:val="standardContextual"/>
        </w:rPr>
      </w:pPr>
      <w:hyperlink w:anchor="_Toc173846835" w:history="1">
        <w:r w:rsidR="00D953B1" w:rsidRPr="00E40A1B">
          <w:rPr>
            <w:rStyle w:val="af1"/>
            <w:rFonts w:ascii="彩虹粗仿宋" w:eastAsia="彩虹粗仿宋" w:hint="eastAsia"/>
            <w:noProof/>
          </w:rPr>
          <w:t>二、基金托管协议的依据、目的和原则</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_Toc173846835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5</w:t>
        </w:r>
        <w:r w:rsidR="00D953B1">
          <w:rPr>
            <w:rFonts w:hint="eastAsia"/>
            <w:noProof/>
            <w:webHidden/>
          </w:rPr>
          <w:fldChar w:fldCharType="end"/>
        </w:r>
      </w:hyperlink>
    </w:p>
    <w:p w14:paraId="61B7D337" w14:textId="3B46D802" w:rsidR="00D953B1" w:rsidRDefault="00D119C6">
      <w:pPr>
        <w:pStyle w:val="21"/>
        <w:rPr>
          <w:rFonts w:asciiTheme="minorHAnsi" w:eastAsiaTheme="minorEastAsia" w:hAnsiTheme="minorHAnsi" w:cstheme="minorBidi"/>
          <w:noProof/>
          <w:szCs w:val="22"/>
          <w14:ligatures w14:val="standardContextual"/>
        </w:rPr>
      </w:pPr>
      <w:hyperlink w:anchor="_Toc173846836" w:history="1">
        <w:r w:rsidR="00D953B1" w:rsidRPr="00E40A1B">
          <w:rPr>
            <w:rStyle w:val="af1"/>
            <w:rFonts w:ascii="彩虹粗仿宋" w:eastAsia="彩虹粗仿宋" w:hint="eastAsia"/>
            <w:noProof/>
          </w:rPr>
          <w:t>三、基金托管人对基金管理人的业务监督和核查</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_Toc173846836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6</w:t>
        </w:r>
        <w:r w:rsidR="00D953B1">
          <w:rPr>
            <w:rFonts w:hint="eastAsia"/>
            <w:noProof/>
            <w:webHidden/>
          </w:rPr>
          <w:fldChar w:fldCharType="end"/>
        </w:r>
      </w:hyperlink>
    </w:p>
    <w:p w14:paraId="642EC809" w14:textId="4FB00E1F" w:rsidR="00D953B1" w:rsidRDefault="00D119C6">
      <w:pPr>
        <w:pStyle w:val="21"/>
        <w:rPr>
          <w:rFonts w:asciiTheme="minorHAnsi" w:eastAsiaTheme="minorEastAsia" w:hAnsiTheme="minorHAnsi" w:cstheme="minorBidi"/>
          <w:noProof/>
          <w:szCs w:val="22"/>
          <w14:ligatures w14:val="standardContextual"/>
        </w:rPr>
      </w:pPr>
      <w:hyperlink w:anchor="_Toc173846837" w:history="1">
        <w:r w:rsidR="00D953B1" w:rsidRPr="00E40A1B">
          <w:rPr>
            <w:rStyle w:val="af1"/>
            <w:rFonts w:ascii="彩虹粗仿宋" w:eastAsia="彩虹粗仿宋" w:hint="eastAsia"/>
            <w:noProof/>
          </w:rPr>
          <w:t>四、基金管理人对基金托管人的业务核查</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_Toc173846837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12</w:t>
        </w:r>
        <w:r w:rsidR="00D953B1">
          <w:rPr>
            <w:rFonts w:hint="eastAsia"/>
            <w:noProof/>
            <w:webHidden/>
          </w:rPr>
          <w:fldChar w:fldCharType="end"/>
        </w:r>
      </w:hyperlink>
    </w:p>
    <w:p w14:paraId="71BCE00D" w14:textId="3DE90947" w:rsidR="00D953B1" w:rsidRDefault="00D119C6">
      <w:pPr>
        <w:pStyle w:val="21"/>
        <w:rPr>
          <w:rFonts w:asciiTheme="minorHAnsi" w:eastAsiaTheme="minorEastAsia" w:hAnsiTheme="minorHAnsi" w:cstheme="minorBidi"/>
          <w:noProof/>
          <w:szCs w:val="22"/>
          <w14:ligatures w14:val="standardContextual"/>
        </w:rPr>
      </w:pPr>
      <w:hyperlink w:anchor="_Toc173846838" w:history="1">
        <w:r w:rsidR="00D953B1" w:rsidRPr="00E40A1B">
          <w:rPr>
            <w:rStyle w:val="af1"/>
            <w:rFonts w:ascii="彩虹粗仿宋" w:eastAsia="彩虹粗仿宋" w:hint="eastAsia"/>
            <w:noProof/>
          </w:rPr>
          <w:t>五、基金财产的保管</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_Toc173846838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13</w:t>
        </w:r>
        <w:r w:rsidR="00D953B1">
          <w:rPr>
            <w:rFonts w:hint="eastAsia"/>
            <w:noProof/>
            <w:webHidden/>
          </w:rPr>
          <w:fldChar w:fldCharType="end"/>
        </w:r>
      </w:hyperlink>
    </w:p>
    <w:p w14:paraId="75EC4A4E" w14:textId="04AC2FF2" w:rsidR="00D953B1" w:rsidRDefault="00D119C6">
      <w:pPr>
        <w:pStyle w:val="21"/>
        <w:rPr>
          <w:rFonts w:asciiTheme="minorHAnsi" w:eastAsiaTheme="minorEastAsia" w:hAnsiTheme="minorHAnsi" w:cstheme="minorBidi"/>
          <w:noProof/>
          <w:szCs w:val="22"/>
          <w14:ligatures w14:val="standardContextual"/>
        </w:rPr>
      </w:pPr>
      <w:hyperlink w:anchor="_Toc173846839" w:history="1">
        <w:r w:rsidR="00D953B1" w:rsidRPr="00E40A1B">
          <w:rPr>
            <w:rStyle w:val="af1"/>
            <w:rFonts w:ascii="彩虹粗仿宋" w:eastAsia="彩虹粗仿宋" w:hint="eastAsia"/>
            <w:noProof/>
          </w:rPr>
          <w:t>六、指令的发送、确认及执行</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_Toc173846839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16</w:t>
        </w:r>
        <w:r w:rsidR="00D953B1">
          <w:rPr>
            <w:rFonts w:hint="eastAsia"/>
            <w:noProof/>
            <w:webHidden/>
          </w:rPr>
          <w:fldChar w:fldCharType="end"/>
        </w:r>
      </w:hyperlink>
    </w:p>
    <w:p w14:paraId="04EB8EA5" w14:textId="6BC94BB7" w:rsidR="00D953B1" w:rsidRDefault="00D119C6">
      <w:pPr>
        <w:pStyle w:val="21"/>
        <w:rPr>
          <w:rFonts w:asciiTheme="minorHAnsi" w:eastAsiaTheme="minorEastAsia" w:hAnsiTheme="minorHAnsi" w:cstheme="minorBidi"/>
          <w:noProof/>
          <w:szCs w:val="22"/>
          <w14:ligatures w14:val="standardContextual"/>
        </w:rPr>
      </w:pPr>
      <w:hyperlink w:anchor="_Toc173846840" w:history="1">
        <w:r w:rsidR="00D953B1" w:rsidRPr="00E40A1B">
          <w:rPr>
            <w:rStyle w:val="af1"/>
            <w:rFonts w:ascii="彩虹粗仿宋" w:eastAsia="彩虹粗仿宋" w:hint="eastAsia"/>
            <w:noProof/>
          </w:rPr>
          <w:t>七、交易及清算交收安排</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_Toc173846840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19</w:t>
        </w:r>
        <w:r w:rsidR="00D953B1">
          <w:rPr>
            <w:rFonts w:hint="eastAsia"/>
            <w:noProof/>
            <w:webHidden/>
          </w:rPr>
          <w:fldChar w:fldCharType="end"/>
        </w:r>
      </w:hyperlink>
    </w:p>
    <w:p w14:paraId="5BCC109A" w14:textId="76271ABB" w:rsidR="00D953B1" w:rsidRDefault="00D119C6">
      <w:pPr>
        <w:pStyle w:val="21"/>
        <w:rPr>
          <w:rFonts w:asciiTheme="minorHAnsi" w:eastAsiaTheme="minorEastAsia" w:hAnsiTheme="minorHAnsi" w:cstheme="minorBidi"/>
          <w:noProof/>
          <w:szCs w:val="22"/>
          <w14:ligatures w14:val="standardContextual"/>
        </w:rPr>
      </w:pPr>
      <w:hyperlink w:anchor="_Toc173846841" w:history="1">
        <w:r w:rsidR="00D953B1" w:rsidRPr="00E40A1B">
          <w:rPr>
            <w:rStyle w:val="af1"/>
            <w:rFonts w:ascii="彩虹粗仿宋" w:eastAsia="彩虹粗仿宋" w:hint="eastAsia"/>
            <w:noProof/>
          </w:rPr>
          <w:t>八、基金资产净值计算和会计核算</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_Toc173846841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24</w:t>
        </w:r>
        <w:r w:rsidR="00D953B1">
          <w:rPr>
            <w:rFonts w:hint="eastAsia"/>
            <w:noProof/>
            <w:webHidden/>
          </w:rPr>
          <w:fldChar w:fldCharType="end"/>
        </w:r>
      </w:hyperlink>
    </w:p>
    <w:p w14:paraId="3EA5DAC8" w14:textId="7CDEB328" w:rsidR="00D953B1" w:rsidRDefault="00D119C6">
      <w:pPr>
        <w:pStyle w:val="21"/>
        <w:rPr>
          <w:rFonts w:asciiTheme="minorHAnsi" w:eastAsiaTheme="minorEastAsia" w:hAnsiTheme="minorHAnsi" w:cstheme="minorBidi"/>
          <w:noProof/>
          <w:szCs w:val="22"/>
          <w14:ligatures w14:val="standardContextual"/>
        </w:rPr>
      </w:pPr>
      <w:hyperlink w:anchor="_Toc173846842" w:history="1">
        <w:r w:rsidR="00D953B1" w:rsidRPr="00E40A1B">
          <w:rPr>
            <w:rStyle w:val="af1"/>
            <w:rFonts w:ascii="彩虹粗仿宋" w:eastAsia="彩虹粗仿宋" w:hint="eastAsia"/>
            <w:noProof/>
          </w:rPr>
          <w:t>九、基金收益分配</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_Toc173846842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30</w:t>
        </w:r>
        <w:r w:rsidR="00D953B1">
          <w:rPr>
            <w:rFonts w:hint="eastAsia"/>
            <w:noProof/>
            <w:webHidden/>
          </w:rPr>
          <w:fldChar w:fldCharType="end"/>
        </w:r>
      </w:hyperlink>
    </w:p>
    <w:p w14:paraId="7BC707A4" w14:textId="5AD63003" w:rsidR="00D953B1" w:rsidRDefault="00D119C6">
      <w:pPr>
        <w:pStyle w:val="21"/>
        <w:rPr>
          <w:rFonts w:asciiTheme="minorHAnsi" w:eastAsiaTheme="minorEastAsia" w:hAnsiTheme="minorHAnsi" w:cstheme="minorBidi"/>
          <w:noProof/>
          <w:szCs w:val="22"/>
          <w14:ligatures w14:val="standardContextual"/>
        </w:rPr>
      </w:pPr>
      <w:hyperlink w:anchor="_Toc173846843" w:history="1">
        <w:r w:rsidR="00D953B1" w:rsidRPr="00E40A1B">
          <w:rPr>
            <w:rStyle w:val="af1"/>
            <w:rFonts w:ascii="彩虹粗仿宋" w:eastAsia="彩虹粗仿宋" w:hint="eastAsia"/>
            <w:noProof/>
          </w:rPr>
          <w:t>十、基金信息披露</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_Toc173846843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31</w:t>
        </w:r>
        <w:r w:rsidR="00D953B1">
          <w:rPr>
            <w:rFonts w:hint="eastAsia"/>
            <w:noProof/>
            <w:webHidden/>
          </w:rPr>
          <w:fldChar w:fldCharType="end"/>
        </w:r>
      </w:hyperlink>
    </w:p>
    <w:p w14:paraId="1D7D0861" w14:textId="6A580E01" w:rsidR="00D953B1" w:rsidRDefault="00D119C6">
      <w:pPr>
        <w:pStyle w:val="21"/>
        <w:rPr>
          <w:rFonts w:asciiTheme="minorHAnsi" w:eastAsiaTheme="minorEastAsia" w:hAnsiTheme="minorHAnsi" w:cstheme="minorBidi"/>
          <w:noProof/>
          <w:szCs w:val="22"/>
          <w14:ligatures w14:val="standardContextual"/>
        </w:rPr>
      </w:pPr>
      <w:hyperlink w:anchor="_Toc173846844" w:history="1">
        <w:r w:rsidR="00D953B1" w:rsidRPr="00E40A1B">
          <w:rPr>
            <w:rStyle w:val="af1"/>
            <w:rFonts w:ascii="彩虹粗仿宋" w:eastAsia="彩虹粗仿宋" w:hint="eastAsia"/>
            <w:noProof/>
          </w:rPr>
          <w:t>十一、基金费用</w:t>
        </w:r>
        <w:bookmarkStart w:id="0" w:name="_GoBack"/>
        <w:bookmarkEnd w:id="0"/>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_Toc173846844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33</w:t>
        </w:r>
        <w:r w:rsidR="00D953B1">
          <w:rPr>
            <w:rFonts w:hint="eastAsia"/>
            <w:noProof/>
            <w:webHidden/>
          </w:rPr>
          <w:fldChar w:fldCharType="end"/>
        </w:r>
      </w:hyperlink>
    </w:p>
    <w:p w14:paraId="60B736FF" w14:textId="5AA22FEA" w:rsidR="00D953B1" w:rsidRDefault="00D119C6">
      <w:pPr>
        <w:pStyle w:val="21"/>
        <w:rPr>
          <w:rFonts w:asciiTheme="minorHAnsi" w:eastAsiaTheme="minorEastAsia" w:hAnsiTheme="minorHAnsi" w:cstheme="minorBidi"/>
          <w:noProof/>
          <w:szCs w:val="22"/>
          <w14:ligatures w14:val="standardContextual"/>
        </w:rPr>
      </w:pPr>
      <w:hyperlink w:anchor="_Toc173846845" w:history="1">
        <w:r w:rsidR="00D953B1" w:rsidRPr="00E40A1B">
          <w:rPr>
            <w:rStyle w:val="af1"/>
            <w:rFonts w:ascii="彩虹粗仿宋" w:eastAsia="彩虹粗仿宋" w:hint="eastAsia"/>
            <w:noProof/>
          </w:rPr>
          <w:t>十二、基金份额持有人名册的保管</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_Toc173846845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35</w:t>
        </w:r>
        <w:r w:rsidR="00D953B1">
          <w:rPr>
            <w:rFonts w:hint="eastAsia"/>
            <w:noProof/>
            <w:webHidden/>
          </w:rPr>
          <w:fldChar w:fldCharType="end"/>
        </w:r>
      </w:hyperlink>
    </w:p>
    <w:p w14:paraId="6FC5B298" w14:textId="634B753C" w:rsidR="00D953B1" w:rsidRDefault="00D119C6">
      <w:pPr>
        <w:pStyle w:val="21"/>
        <w:rPr>
          <w:rFonts w:asciiTheme="minorHAnsi" w:eastAsiaTheme="minorEastAsia" w:hAnsiTheme="minorHAnsi" w:cstheme="minorBidi"/>
          <w:noProof/>
          <w:szCs w:val="22"/>
          <w14:ligatures w14:val="standardContextual"/>
        </w:rPr>
      </w:pPr>
      <w:hyperlink w:anchor="_Toc173846846" w:history="1">
        <w:r w:rsidR="00D953B1" w:rsidRPr="00E40A1B">
          <w:rPr>
            <w:rStyle w:val="af1"/>
            <w:rFonts w:ascii="彩虹粗仿宋" w:eastAsia="彩虹粗仿宋" w:hint="eastAsia"/>
            <w:noProof/>
          </w:rPr>
          <w:t>十三、基金有关文件档案的保存</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_Toc173846846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36</w:t>
        </w:r>
        <w:r w:rsidR="00D953B1">
          <w:rPr>
            <w:rFonts w:hint="eastAsia"/>
            <w:noProof/>
            <w:webHidden/>
          </w:rPr>
          <w:fldChar w:fldCharType="end"/>
        </w:r>
      </w:hyperlink>
    </w:p>
    <w:p w14:paraId="0E6168E2" w14:textId="7EE7FAA7" w:rsidR="00D953B1" w:rsidRDefault="00D119C6">
      <w:pPr>
        <w:pStyle w:val="21"/>
        <w:rPr>
          <w:rFonts w:asciiTheme="minorHAnsi" w:eastAsiaTheme="minorEastAsia" w:hAnsiTheme="minorHAnsi" w:cstheme="minorBidi"/>
          <w:noProof/>
          <w:szCs w:val="22"/>
          <w14:ligatures w14:val="standardContextual"/>
        </w:rPr>
      </w:pPr>
      <w:hyperlink w:anchor="_Toc173846847" w:history="1">
        <w:r w:rsidR="00D953B1" w:rsidRPr="00E40A1B">
          <w:rPr>
            <w:rStyle w:val="af1"/>
            <w:rFonts w:ascii="彩虹粗仿宋" w:eastAsia="彩虹粗仿宋" w:hint="eastAsia"/>
            <w:noProof/>
          </w:rPr>
          <w:t>十四、基金管理人和基金托管人的更换</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_Toc173846847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37</w:t>
        </w:r>
        <w:r w:rsidR="00D953B1">
          <w:rPr>
            <w:rFonts w:hint="eastAsia"/>
            <w:noProof/>
            <w:webHidden/>
          </w:rPr>
          <w:fldChar w:fldCharType="end"/>
        </w:r>
      </w:hyperlink>
    </w:p>
    <w:p w14:paraId="4A015CB9" w14:textId="08B1EBC7" w:rsidR="00D953B1" w:rsidRDefault="00D119C6">
      <w:pPr>
        <w:pStyle w:val="21"/>
        <w:rPr>
          <w:rFonts w:asciiTheme="minorHAnsi" w:eastAsiaTheme="minorEastAsia" w:hAnsiTheme="minorHAnsi" w:cstheme="minorBidi"/>
          <w:noProof/>
          <w:szCs w:val="22"/>
          <w14:ligatures w14:val="standardContextual"/>
        </w:rPr>
      </w:pPr>
      <w:hyperlink w:anchor="_Toc173846848" w:history="1">
        <w:r w:rsidR="00D953B1" w:rsidRPr="00E40A1B">
          <w:rPr>
            <w:rStyle w:val="af1"/>
            <w:rFonts w:ascii="彩虹粗仿宋" w:eastAsia="彩虹粗仿宋" w:hint="eastAsia"/>
            <w:noProof/>
          </w:rPr>
          <w:t>十五、禁止行为</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_Toc173846848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40</w:t>
        </w:r>
        <w:r w:rsidR="00D953B1">
          <w:rPr>
            <w:rFonts w:hint="eastAsia"/>
            <w:noProof/>
            <w:webHidden/>
          </w:rPr>
          <w:fldChar w:fldCharType="end"/>
        </w:r>
      </w:hyperlink>
    </w:p>
    <w:p w14:paraId="314F0F02" w14:textId="6AC5A833" w:rsidR="00D953B1" w:rsidRDefault="00D119C6">
      <w:pPr>
        <w:pStyle w:val="21"/>
        <w:rPr>
          <w:rFonts w:asciiTheme="minorHAnsi" w:eastAsiaTheme="minorEastAsia" w:hAnsiTheme="minorHAnsi" w:cstheme="minorBidi"/>
          <w:noProof/>
          <w:szCs w:val="22"/>
          <w14:ligatures w14:val="standardContextual"/>
        </w:rPr>
      </w:pPr>
      <w:hyperlink w:anchor="_Toc173846849" w:history="1">
        <w:r w:rsidR="00D953B1" w:rsidRPr="00E40A1B">
          <w:rPr>
            <w:rStyle w:val="af1"/>
            <w:rFonts w:ascii="彩虹粗仿宋" w:eastAsia="彩虹粗仿宋" w:hint="eastAsia"/>
            <w:noProof/>
          </w:rPr>
          <w:t>十六、托管协议的变更、终止与基金财产的清算</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_Toc173846849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41</w:t>
        </w:r>
        <w:r w:rsidR="00D953B1">
          <w:rPr>
            <w:rFonts w:hint="eastAsia"/>
            <w:noProof/>
            <w:webHidden/>
          </w:rPr>
          <w:fldChar w:fldCharType="end"/>
        </w:r>
      </w:hyperlink>
    </w:p>
    <w:p w14:paraId="40FF857C" w14:textId="623BDFAC" w:rsidR="00D953B1" w:rsidRDefault="00D119C6">
      <w:pPr>
        <w:pStyle w:val="21"/>
        <w:rPr>
          <w:rFonts w:asciiTheme="minorHAnsi" w:eastAsiaTheme="minorEastAsia" w:hAnsiTheme="minorHAnsi" w:cstheme="minorBidi"/>
          <w:noProof/>
          <w:szCs w:val="22"/>
          <w14:ligatures w14:val="standardContextual"/>
        </w:rPr>
      </w:pPr>
      <w:hyperlink w:anchor="_Toc173846850" w:history="1">
        <w:r w:rsidR="00D953B1" w:rsidRPr="00E40A1B">
          <w:rPr>
            <w:rStyle w:val="af1"/>
            <w:rFonts w:ascii="彩虹粗仿宋" w:eastAsia="彩虹粗仿宋" w:hint="eastAsia"/>
            <w:noProof/>
          </w:rPr>
          <w:t>十七、违约责任</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_Toc173846850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43</w:t>
        </w:r>
        <w:r w:rsidR="00D953B1">
          <w:rPr>
            <w:rFonts w:hint="eastAsia"/>
            <w:noProof/>
            <w:webHidden/>
          </w:rPr>
          <w:fldChar w:fldCharType="end"/>
        </w:r>
      </w:hyperlink>
    </w:p>
    <w:p w14:paraId="25B0C402" w14:textId="6066B535" w:rsidR="00D953B1" w:rsidRDefault="00D119C6">
      <w:pPr>
        <w:pStyle w:val="21"/>
        <w:rPr>
          <w:rFonts w:asciiTheme="minorHAnsi" w:eastAsiaTheme="minorEastAsia" w:hAnsiTheme="minorHAnsi" w:cstheme="minorBidi"/>
          <w:noProof/>
          <w:szCs w:val="22"/>
          <w14:ligatures w14:val="standardContextual"/>
        </w:rPr>
      </w:pPr>
      <w:hyperlink w:anchor="_Toc173846851" w:history="1">
        <w:r w:rsidR="00D953B1" w:rsidRPr="00E40A1B">
          <w:rPr>
            <w:rStyle w:val="af1"/>
            <w:rFonts w:ascii="彩虹粗仿宋" w:eastAsia="彩虹粗仿宋" w:hint="eastAsia"/>
            <w:noProof/>
          </w:rPr>
          <w:t>十八、争议解决方式</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_Toc173846851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44</w:t>
        </w:r>
        <w:r w:rsidR="00D953B1">
          <w:rPr>
            <w:rFonts w:hint="eastAsia"/>
            <w:noProof/>
            <w:webHidden/>
          </w:rPr>
          <w:fldChar w:fldCharType="end"/>
        </w:r>
      </w:hyperlink>
    </w:p>
    <w:p w14:paraId="095C5207" w14:textId="303A3A5A" w:rsidR="00D953B1" w:rsidRDefault="00D119C6">
      <w:pPr>
        <w:pStyle w:val="21"/>
        <w:rPr>
          <w:rFonts w:asciiTheme="minorHAnsi" w:eastAsiaTheme="minorEastAsia" w:hAnsiTheme="minorHAnsi" w:cstheme="minorBidi"/>
          <w:noProof/>
          <w:szCs w:val="22"/>
          <w14:ligatures w14:val="standardContextual"/>
        </w:rPr>
      </w:pPr>
      <w:hyperlink w:anchor="_Toc173846852" w:history="1">
        <w:r w:rsidR="00D953B1" w:rsidRPr="00E40A1B">
          <w:rPr>
            <w:rStyle w:val="af1"/>
            <w:rFonts w:ascii="彩虹粗仿宋" w:eastAsia="彩虹粗仿宋" w:hint="eastAsia"/>
            <w:noProof/>
          </w:rPr>
          <w:t>十九、托管协议的效力</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_Toc173846852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45</w:t>
        </w:r>
        <w:r w:rsidR="00D953B1">
          <w:rPr>
            <w:rFonts w:hint="eastAsia"/>
            <w:noProof/>
            <w:webHidden/>
          </w:rPr>
          <w:fldChar w:fldCharType="end"/>
        </w:r>
      </w:hyperlink>
    </w:p>
    <w:p w14:paraId="35C38D17" w14:textId="59D5E984" w:rsidR="00D953B1" w:rsidRDefault="00D119C6">
      <w:pPr>
        <w:pStyle w:val="21"/>
        <w:rPr>
          <w:rFonts w:asciiTheme="minorHAnsi" w:eastAsiaTheme="minorEastAsia" w:hAnsiTheme="minorHAnsi" w:cstheme="minorBidi"/>
          <w:noProof/>
          <w:szCs w:val="22"/>
          <w14:ligatures w14:val="standardContextual"/>
        </w:rPr>
      </w:pPr>
      <w:hyperlink w:anchor="_Toc173846853" w:history="1">
        <w:r w:rsidR="00D953B1" w:rsidRPr="00E40A1B">
          <w:rPr>
            <w:rStyle w:val="af1"/>
            <w:rFonts w:ascii="彩虹粗仿宋" w:eastAsia="彩虹粗仿宋" w:hint="eastAsia"/>
            <w:noProof/>
          </w:rPr>
          <w:t>二十、其他事项</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_Toc173846853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46</w:t>
        </w:r>
        <w:r w:rsidR="00D953B1">
          <w:rPr>
            <w:rFonts w:hint="eastAsia"/>
            <w:noProof/>
            <w:webHidden/>
          </w:rPr>
          <w:fldChar w:fldCharType="end"/>
        </w:r>
      </w:hyperlink>
    </w:p>
    <w:p w14:paraId="2A088E30" w14:textId="0A2E348D" w:rsidR="00D953B1" w:rsidRDefault="00D119C6">
      <w:pPr>
        <w:pStyle w:val="21"/>
        <w:rPr>
          <w:rFonts w:asciiTheme="minorHAnsi" w:eastAsiaTheme="minorEastAsia" w:hAnsiTheme="minorHAnsi" w:cstheme="minorBidi"/>
          <w:noProof/>
          <w:szCs w:val="22"/>
          <w14:ligatures w14:val="standardContextual"/>
        </w:rPr>
      </w:pPr>
      <w:hyperlink w:anchor="_Toc173846854" w:history="1">
        <w:r w:rsidR="00D953B1" w:rsidRPr="00E40A1B">
          <w:rPr>
            <w:rStyle w:val="af1"/>
            <w:rFonts w:ascii="彩虹粗仿宋" w:eastAsia="彩虹粗仿宋" w:hint="eastAsia"/>
            <w:noProof/>
          </w:rPr>
          <w:t>二十一、托管协议的签订</w:t>
        </w:r>
        <w:r w:rsidR="00D953B1">
          <w:rPr>
            <w:rFonts w:hint="eastAsia"/>
            <w:noProof/>
            <w:webHidden/>
          </w:rPr>
          <w:tab/>
        </w:r>
        <w:r w:rsidR="00D953B1">
          <w:rPr>
            <w:rFonts w:hint="eastAsia"/>
            <w:noProof/>
            <w:webHidden/>
          </w:rPr>
          <w:fldChar w:fldCharType="begin"/>
        </w:r>
        <w:r w:rsidR="00D953B1">
          <w:rPr>
            <w:rFonts w:hint="eastAsia"/>
            <w:noProof/>
            <w:webHidden/>
          </w:rPr>
          <w:instrText xml:space="preserve"> </w:instrText>
        </w:r>
        <w:r w:rsidR="00D953B1">
          <w:rPr>
            <w:noProof/>
            <w:webHidden/>
          </w:rPr>
          <w:instrText>PAGEREF _Toc173846854 \h</w:instrText>
        </w:r>
        <w:r w:rsidR="00D953B1">
          <w:rPr>
            <w:rFonts w:hint="eastAsia"/>
            <w:noProof/>
            <w:webHidden/>
          </w:rPr>
          <w:instrText xml:space="preserve"> </w:instrText>
        </w:r>
        <w:r w:rsidR="00D953B1">
          <w:rPr>
            <w:rFonts w:hint="eastAsia"/>
            <w:noProof/>
            <w:webHidden/>
          </w:rPr>
        </w:r>
        <w:r w:rsidR="00D953B1">
          <w:rPr>
            <w:rFonts w:hint="eastAsia"/>
            <w:noProof/>
            <w:webHidden/>
          </w:rPr>
          <w:fldChar w:fldCharType="separate"/>
        </w:r>
        <w:r w:rsidR="009F294E">
          <w:rPr>
            <w:noProof/>
            <w:webHidden/>
          </w:rPr>
          <w:t>47</w:t>
        </w:r>
        <w:r w:rsidR="00D953B1">
          <w:rPr>
            <w:rFonts w:hint="eastAsia"/>
            <w:noProof/>
            <w:webHidden/>
          </w:rPr>
          <w:fldChar w:fldCharType="end"/>
        </w:r>
      </w:hyperlink>
    </w:p>
    <w:p w14:paraId="68160CBA" w14:textId="77777777" w:rsidR="00C82E28" w:rsidRDefault="00832009">
      <w:pPr>
        <w:snapToGrid w:val="0"/>
        <w:spacing w:line="360" w:lineRule="auto"/>
        <w:rPr>
          <w:rFonts w:ascii="彩虹粗仿宋" w:eastAsia="彩虹粗仿宋" w:hAnsi="宋体"/>
          <w:sz w:val="28"/>
        </w:rPr>
      </w:pPr>
      <w:r>
        <w:rPr>
          <w:rFonts w:ascii="彩虹粗仿宋" w:eastAsia="彩虹粗仿宋" w:hAnsi="宋体" w:hint="eastAsia"/>
          <w:sz w:val="24"/>
        </w:rPr>
        <w:fldChar w:fldCharType="end"/>
      </w:r>
    </w:p>
    <w:p w14:paraId="6926A391" w14:textId="77777777" w:rsidR="00D953B1" w:rsidRDefault="00D953B1">
      <w:pPr>
        <w:adjustRightInd w:val="0"/>
        <w:snapToGrid w:val="0"/>
        <w:ind w:firstLineChars="200" w:firstLine="480"/>
        <w:rPr>
          <w:rFonts w:ascii="彩虹粗仿宋" w:eastAsia="彩虹粗仿宋" w:hAnsi="宋体" w:cs="Arial"/>
          <w:sz w:val="24"/>
        </w:rPr>
      </w:pPr>
    </w:p>
    <w:p w14:paraId="4ED72582" w14:textId="77777777" w:rsidR="00D953B1" w:rsidRDefault="00D953B1">
      <w:pPr>
        <w:adjustRightInd w:val="0"/>
        <w:snapToGrid w:val="0"/>
        <w:ind w:firstLineChars="200" w:firstLine="480"/>
        <w:rPr>
          <w:rFonts w:ascii="彩虹粗仿宋" w:eastAsia="彩虹粗仿宋" w:hAnsi="宋体" w:cs="Arial"/>
          <w:sz w:val="24"/>
        </w:rPr>
      </w:pPr>
    </w:p>
    <w:p w14:paraId="2CEFFFA7" w14:textId="77777777" w:rsidR="00D953B1" w:rsidRDefault="00D953B1">
      <w:pPr>
        <w:adjustRightInd w:val="0"/>
        <w:snapToGrid w:val="0"/>
        <w:ind w:firstLineChars="200" w:firstLine="480"/>
        <w:rPr>
          <w:rFonts w:ascii="彩虹粗仿宋" w:eastAsia="彩虹粗仿宋" w:hAnsi="宋体" w:cs="Arial"/>
          <w:sz w:val="24"/>
        </w:rPr>
      </w:pPr>
    </w:p>
    <w:p w14:paraId="30F31ACE" w14:textId="6ACFF8CB"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鉴于长城基金管理有限公司系一家依照中国法律合法成立并有效存续的有限责任公司，按照相关法律法规的规定具备担任基金管理人的资格和能力，拟募集发行长城医药产业精选混合型发起式证券投资基金；</w:t>
      </w:r>
    </w:p>
    <w:p w14:paraId="7958258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鉴于中国建设银行股份有限公司系一家依照中国法律合法成立并有效存续的银行，按照相关法律法规的规定具备担任基金托管人的资格和能力；</w:t>
      </w:r>
    </w:p>
    <w:p w14:paraId="45A3A971" w14:textId="57C85AA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鉴于长城基金管理有限公司拟担任长城医药产业精选混合型发起式证券投资基金的基金管理人，中国建设银行股份有限公司拟担任长城医药产业精选混合型发起式证券投资基金的基金托管人；</w:t>
      </w:r>
    </w:p>
    <w:p w14:paraId="32A83D53" w14:textId="3C4A913C"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为明确长城医药产业精选混合型发起式证券投资基金的基金管理人和基金托管人之间的权利义务关系，特制订本托管协议；</w:t>
      </w:r>
    </w:p>
    <w:p w14:paraId="7B457ADB" w14:textId="13B2791A"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除非另有约定，《长城医药产业精选混合型发起式证券投资基金基金合同》(以下简称“基金合同”)中定义的术语在用于本托管协议时应具有相同的含义；若有抵触应以《基金合同》为准，并依其条款解释。</w:t>
      </w:r>
    </w:p>
    <w:p w14:paraId="33871E5E" w14:textId="77777777" w:rsidR="00C82E28" w:rsidRDefault="00C82E28">
      <w:pPr>
        <w:rPr>
          <w:rFonts w:ascii="彩虹粗仿宋" w:eastAsia="彩虹粗仿宋"/>
          <w:sz w:val="24"/>
          <w:lang w:val="en-GB"/>
        </w:rPr>
      </w:pPr>
    </w:p>
    <w:p w14:paraId="61A4CAE5" w14:textId="77777777" w:rsidR="00C82E28" w:rsidRDefault="00832009">
      <w:pPr>
        <w:pStyle w:val="2"/>
        <w:jc w:val="center"/>
        <w:rPr>
          <w:rFonts w:ascii="彩虹粗仿宋" w:eastAsia="彩虹粗仿宋"/>
        </w:rPr>
      </w:pPr>
      <w:r>
        <w:rPr>
          <w:rFonts w:ascii="彩虹粗仿宋" w:eastAsia="彩虹粗仿宋"/>
        </w:rPr>
        <w:br w:type="page"/>
      </w:r>
    </w:p>
    <w:p w14:paraId="0A08AFBA" w14:textId="77777777" w:rsidR="00C82E28" w:rsidRDefault="00832009">
      <w:pPr>
        <w:pStyle w:val="2"/>
        <w:jc w:val="center"/>
        <w:rPr>
          <w:rFonts w:ascii="彩虹粗仿宋" w:eastAsia="彩虹粗仿宋"/>
        </w:rPr>
      </w:pPr>
      <w:bookmarkStart w:id="1" w:name="_Toc173846834"/>
      <w:r>
        <w:rPr>
          <w:rFonts w:ascii="彩虹粗仿宋" w:eastAsia="彩虹粗仿宋" w:hint="eastAsia"/>
        </w:rPr>
        <w:lastRenderedPageBreak/>
        <w:t>一、基金托管协议当事人</w:t>
      </w:r>
      <w:bookmarkEnd w:id="1"/>
    </w:p>
    <w:p w14:paraId="0A4A21B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58FBB38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名称：长城基金管理有限公司</w:t>
      </w:r>
    </w:p>
    <w:p w14:paraId="4B234AA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注册地址：广东省深圳市福田区莲花街道福新社区鹏程一路9号广电金融中心36层DEF单元、38层、39层</w:t>
      </w:r>
    </w:p>
    <w:p w14:paraId="23F32E1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办公地址：广东省深圳市福田区莲花街道福新社区鹏程一路9号广电金融中心36层DEF单元、38层、39层</w:t>
      </w:r>
    </w:p>
    <w:p w14:paraId="433B671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邮政编码：518026</w:t>
      </w:r>
    </w:p>
    <w:p w14:paraId="58EED58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法定代表人：王军</w:t>
      </w:r>
    </w:p>
    <w:p w14:paraId="5D82F67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成立日期：2001年12月27日</w:t>
      </w:r>
    </w:p>
    <w:p w14:paraId="0435D2D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Fonts w:ascii="彩虹粗仿宋" w:eastAsia="彩虹粗仿宋" w:hAnsi="宋体" w:cs="Arial" w:hint="eastAsia"/>
          <w:sz w:val="24"/>
        </w:rPr>
        <w:t>[2001]55号</w:t>
      </w:r>
    </w:p>
    <w:p w14:paraId="1FE6C1B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72A1B4F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注册资本：1.5亿元</w:t>
      </w:r>
    </w:p>
    <w:p w14:paraId="40A81F6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0CC98AC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经营范围：基金募集、基金销售、资产管理、特定客户资产管理及中国证监会批准的其它业务。</w:t>
      </w:r>
    </w:p>
    <w:p w14:paraId="2ADD143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7E5E20E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C2044D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7CFD8B3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5D20C0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0625378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法定代表人：张金良</w:t>
      </w:r>
    </w:p>
    <w:p w14:paraId="5CD0D41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5266701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3EE62EF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1FA49E1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Ansi="宋体" w:cs="Arial" w:hint="eastAsia"/>
          <w:sz w:val="24"/>
        </w:rPr>
        <w:t>贰仟伍佰亿壹仟零玖拾柒万柒仟肆佰捌拾陆</w:t>
      </w:r>
      <w:proofErr w:type="gramEnd"/>
      <w:r>
        <w:rPr>
          <w:rFonts w:ascii="彩虹粗仿宋" w:eastAsia="彩虹粗仿宋" w:hAnsi="宋体" w:cs="Arial" w:hint="eastAsia"/>
          <w:sz w:val="24"/>
        </w:rPr>
        <w:t>元整</w:t>
      </w:r>
    </w:p>
    <w:p w14:paraId="0950879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716F1D32" w14:textId="77777777" w:rsidR="00C82E28" w:rsidRDefault="00832009">
      <w:pPr>
        <w:adjustRightInd w:val="0"/>
        <w:snapToGrid w:val="0"/>
        <w:ind w:firstLineChars="200" w:firstLine="480"/>
        <w:rPr>
          <w:rFonts w:ascii="彩虹粗仿宋" w:eastAsia="彩虹粗仿宋"/>
          <w:sz w:val="30"/>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Pr>
          <w:rFonts w:ascii="彩虹粗仿宋" w:eastAsia="彩虹粗仿宋"/>
          <w:sz w:val="30"/>
        </w:rPr>
        <w:br w:type="page"/>
      </w:r>
    </w:p>
    <w:p w14:paraId="4EC009D7" w14:textId="77777777" w:rsidR="00C82E28" w:rsidRDefault="00832009">
      <w:pPr>
        <w:pStyle w:val="2"/>
        <w:jc w:val="center"/>
        <w:rPr>
          <w:rFonts w:ascii="彩虹粗仿宋" w:eastAsia="彩虹粗仿宋"/>
          <w:sz w:val="30"/>
        </w:rPr>
      </w:pPr>
      <w:bookmarkStart w:id="3" w:name="_Toc173846835"/>
      <w:r>
        <w:rPr>
          <w:rFonts w:ascii="彩虹粗仿宋" w:eastAsia="彩虹粗仿宋" w:hint="eastAsia"/>
          <w:sz w:val="30"/>
        </w:rPr>
        <w:lastRenderedPageBreak/>
        <w:t>二、基金托管协议的依据、目的和原则</w:t>
      </w:r>
      <w:bookmarkEnd w:id="3"/>
    </w:p>
    <w:p w14:paraId="38464E8E" w14:textId="77777777" w:rsidR="00C82E28" w:rsidRDefault="0083200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7C40621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 、《公开募集证券投资基金运作管理办法》</w:t>
      </w:r>
      <w:r>
        <w:rPr>
          <w:rFonts w:ascii="彩虹粗仿宋" w:eastAsia="彩虹粗仿宋" w:hAnsi="宋体" w:cs="Arial"/>
          <w:sz w:val="24"/>
        </w:rPr>
        <w:t>(以下简称</w:t>
      </w:r>
      <w:r>
        <w:rPr>
          <w:rFonts w:ascii="彩虹粗仿宋" w:eastAsia="彩虹粗仿宋" w:hAnsi="宋体" w:cs="Arial"/>
          <w:sz w:val="24"/>
        </w:rPr>
        <w:t>“</w:t>
      </w:r>
      <w:r>
        <w:rPr>
          <w:rFonts w:ascii="彩虹粗仿宋" w:eastAsia="彩虹粗仿宋" w:hAnsi="宋体" w:cs="Arial"/>
          <w:sz w:val="24"/>
        </w:rPr>
        <w:t>《</w:t>
      </w:r>
      <w:r>
        <w:rPr>
          <w:rFonts w:ascii="彩虹粗仿宋" w:eastAsia="彩虹粗仿宋" w:hAnsi="宋体" w:cs="Arial" w:hint="eastAsia"/>
          <w:sz w:val="24"/>
        </w:rPr>
        <w:t>运作办法</w:t>
      </w:r>
      <w:r>
        <w:rPr>
          <w:rFonts w:ascii="彩虹粗仿宋" w:eastAsia="彩虹粗仿宋" w:hAnsi="宋体" w:cs="Arial"/>
          <w:sz w:val="24"/>
        </w:rPr>
        <w:t>》</w:t>
      </w:r>
      <w:r>
        <w:rPr>
          <w:rFonts w:ascii="彩虹粗仿宋" w:eastAsia="彩虹粗仿宋" w:hAnsi="宋体" w:cs="Arial"/>
          <w:sz w:val="24"/>
        </w:rPr>
        <w:t>”</w:t>
      </w:r>
      <w:r>
        <w:rPr>
          <w:rFonts w:ascii="彩虹粗仿宋" w:eastAsia="彩虹粗仿宋" w:hAnsi="宋体" w:cs="Arial"/>
          <w:sz w:val="24"/>
        </w:rPr>
        <w:t>)</w:t>
      </w:r>
      <w:r>
        <w:rPr>
          <w:rFonts w:ascii="彩虹粗仿宋" w:eastAsia="彩虹粗仿宋" w:hAnsi="宋体" w:cs="Arial" w:hint="eastAsia"/>
          <w:sz w:val="24"/>
        </w:rPr>
        <w:t>、《公开募集证券投资基金信息披露管理办法》(以下简称“《信息披露办法》”)等有关法律法规、《基金合同》及其他有关规定制订。</w:t>
      </w:r>
    </w:p>
    <w:p w14:paraId="4CFF272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738CE7B0" w14:textId="77777777" w:rsidR="00C82E28" w:rsidRDefault="0083200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FA14EC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6A594F6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F4864D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实施期间的相关安排</w:t>
      </w:r>
      <w:proofErr w:type="gramStart"/>
      <w:r>
        <w:rPr>
          <w:rFonts w:ascii="彩虹粗仿宋" w:eastAsia="彩虹粗仿宋" w:hAnsi="宋体" w:cs="Arial" w:hint="eastAsia"/>
          <w:sz w:val="24"/>
        </w:rPr>
        <w:t>见基金</w:t>
      </w:r>
      <w:proofErr w:type="gramEnd"/>
      <w:r>
        <w:rPr>
          <w:rFonts w:ascii="彩虹粗仿宋" w:eastAsia="彩虹粗仿宋" w:hAnsi="宋体" w:cs="Arial" w:hint="eastAsia"/>
          <w:sz w:val="24"/>
        </w:rPr>
        <w:t>合同和招募说明书的规定。</w:t>
      </w:r>
    </w:p>
    <w:p w14:paraId="17520D1D" w14:textId="77777777" w:rsidR="00C82E28" w:rsidRDefault="00C82E28">
      <w:pPr>
        <w:rPr>
          <w:rFonts w:ascii="彩虹粗仿宋" w:eastAsia="彩虹粗仿宋"/>
          <w:sz w:val="24"/>
        </w:rPr>
      </w:pPr>
    </w:p>
    <w:p w14:paraId="41CDC636" w14:textId="77777777" w:rsidR="00C82E28" w:rsidRDefault="00832009">
      <w:pPr>
        <w:pStyle w:val="2"/>
        <w:jc w:val="center"/>
        <w:rPr>
          <w:rFonts w:ascii="彩虹粗仿宋" w:eastAsia="彩虹粗仿宋"/>
          <w:sz w:val="30"/>
        </w:rPr>
      </w:pPr>
      <w:r>
        <w:rPr>
          <w:rFonts w:ascii="彩虹粗仿宋" w:eastAsia="彩虹粗仿宋"/>
          <w:sz w:val="30"/>
        </w:rPr>
        <w:br w:type="page"/>
      </w:r>
    </w:p>
    <w:p w14:paraId="0E39D3B2" w14:textId="77777777" w:rsidR="00C82E28" w:rsidRDefault="00832009">
      <w:pPr>
        <w:pStyle w:val="2"/>
        <w:jc w:val="center"/>
        <w:rPr>
          <w:rFonts w:ascii="彩虹粗仿宋" w:eastAsia="彩虹粗仿宋"/>
          <w:sz w:val="30"/>
          <w:szCs w:val="24"/>
        </w:rPr>
      </w:pPr>
      <w:bookmarkStart w:id="4" w:name="_Toc173846836"/>
      <w:r>
        <w:rPr>
          <w:rFonts w:ascii="彩虹粗仿宋" w:eastAsia="彩虹粗仿宋" w:hint="eastAsia"/>
          <w:sz w:val="30"/>
        </w:rPr>
        <w:lastRenderedPageBreak/>
        <w:t>三、基金托管人对基金管理人的业务监督和核查</w:t>
      </w:r>
      <w:bookmarkEnd w:id="4"/>
    </w:p>
    <w:p w14:paraId="5B7B117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1B5A6FE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国内依法发行上市的股票（包括主板、创业板及其他经中国证监会允许上市的股票、存托凭证）、港股通标的股票、债券（包括国内依法发行和上市交易的国债、金融债、企业债、公司债、政府支持债券、次级债、可转换债券、可交换债券、可分离交易可转债、地方政府债、央行票据、中期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）、资产支持证券、债券回购、银行存款、同业存单、股指期货、国债期货以及法律法规或中国证监会允许基金投资的其他金融工具(但须符合中国证监会相关规定)。</w:t>
      </w:r>
    </w:p>
    <w:p w14:paraId="7783D10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本基金可根据法律法规的规定参与融资业务。</w:t>
      </w:r>
    </w:p>
    <w:p w14:paraId="16F7BB4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38D8B82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本基金投资组合中股票投资比例为基金资产的60%-95%；其中投资于医药产业主题相关股票的比例不低于非现金基金资产的80%；其中投资于港股通标的股票的比例不超过股票资产的50%；每个交易日日终在扣除股指期货、国债期货合约需缴纳的交易保证金后，保持现金或者到期日在一年以内的政府债券不低于基金资产净值的5%，其中，现金不包括结算备付金、存出保证金、应收申购款等。</w:t>
      </w:r>
    </w:p>
    <w:p w14:paraId="2C1463DC" w14:textId="6639D460"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如果法律法规或监管机构对该比例要求有变更的，基金管理人在履行适当程序后，本基金的投资组合比例可进行相应调整。</w:t>
      </w:r>
    </w:p>
    <w:p w14:paraId="2490CE8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6250DD6C" w14:textId="47E68B9C"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（1）本基金投资组合中股票投资比例为基金资产的60%-95%；其中投资于医药产业主题相关股票的比例不低于非现金基金资产的80%；其中投资于港股通标的股票的比例不超过股票资产的50%；</w:t>
      </w:r>
    </w:p>
    <w:p w14:paraId="534B6F2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（2）每个交易日日终在扣除股指期货、国债期货合约需缴纳的交易保证金后，</w:t>
      </w:r>
      <w:r>
        <w:rPr>
          <w:rFonts w:ascii="彩虹粗仿宋" w:eastAsia="彩虹粗仿宋" w:hAnsi="宋体" w:cs="Arial" w:hint="eastAsia"/>
          <w:sz w:val="24"/>
        </w:rPr>
        <w:lastRenderedPageBreak/>
        <w:t>保持不低于基金资产净值 5%的现金或者到期日在一年以内的政府债券，其中，现金不包括结算备付金、存出保证金、应收申购款等；</w:t>
      </w:r>
    </w:p>
    <w:p w14:paraId="0FF3C26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（3）本基金持有一家公司发行的证券，其市值（同一家公司在内地和香港同时上市的A+H股合计计算）不超过基金资产净值的10%；</w:t>
      </w:r>
    </w:p>
    <w:p w14:paraId="1575825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（4）本基金管理人管理的且由本基金托管人托管的全部基金持有一家公司发行的证券（同一家公司在内地和香港同时上市的A+H 股合并计算），不超过该证券的10%，完全按照有关指数的构成比例进行证券投资的基金品种可以不受此条款规定的比例限制；</w:t>
      </w:r>
    </w:p>
    <w:p w14:paraId="58173CA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（5）本基金投资于同一原始权益人的各类资产支持证券的比例，不得超过基金资产净值的10%；</w:t>
      </w:r>
    </w:p>
    <w:p w14:paraId="0E7E606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（6）本基金持有的全部资产支持证券，其市值不得超过基金资产净值的20%；</w:t>
      </w:r>
    </w:p>
    <w:p w14:paraId="21444C4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（7）本基金持有的同一(指同一信用级别)资产支持证券的比例，不得超过该资产支持证券规模的10%；</w:t>
      </w:r>
    </w:p>
    <w:p w14:paraId="542FB80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（8）本基金管理人管理的且由本基金托管人托管的全部基金投资于同一原始权益人的各类资产支持证券，不得超过其各类资产支持证券合计规模的10%；</w:t>
      </w:r>
    </w:p>
    <w:p w14:paraId="45B3DC2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2010B3E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（10）基金财产参与股票发行申购，本基金所申报的金额不超过本基金的总资产，本基金所申报的股票数量不超过拟发行股票公司本次发行股票的总量；</w:t>
      </w:r>
    </w:p>
    <w:p w14:paraId="3BD3986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1</w:t>
      </w:r>
      <w:r>
        <w:rPr>
          <w:rFonts w:ascii="彩虹粗仿宋" w:eastAsia="彩虹粗仿宋" w:hAnsi="宋体" w:cs="Arial" w:hint="eastAsia"/>
          <w:sz w:val="24"/>
        </w:rPr>
        <w:t>）本基金资产总值不得超过基金资产净值的140%；</w:t>
      </w:r>
    </w:p>
    <w:p w14:paraId="3F8AE40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4E5A283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w:t>
      </w:r>
      <w:r>
        <w:rPr>
          <w:rFonts w:ascii="彩虹粗仿宋" w:eastAsia="彩虹粗仿宋" w:hAnsi="宋体" w:cs="Arial" w:hint="eastAsia"/>
          <w:sz w:val="24"/>
        </w:rPr>
        <w:lastRenderedPageBreak/>
        <w:t xml:space="preserve">超过上一交易日基金资产净值的30%； </w:t>
      </w:r>
    </w:p>
    <w:p w14:paraId="73C4EF9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5283D2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5</w:t>
      </w:r>
      <w:r>
        <w:rPr>
          <w:rFonts w:ascii="彩虹粗仿宋" w:eastAsia="彩虹粗仿宋" w:hAnsi="宋体" w:cs="Arial"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3BE341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）本基金投资存托凭证的比例限制依照境内上市交易的股票执行，与境内上市交易的股票合并计算；</w:t>
      </w:r>
    </w:p>
    <w:p w14:paraId="42E04D8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（17）本基金参与融资业务后，在任何交易日日终，持有的融资买入股票与其他有价证券市值之和，不得超过基金资产净值的95%；</w:t>
      </w:r>
    </w:p>
    <w:p w14:paraId="320B670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8</w:t>
      </w:r>
      <w:r>
        <w:rPr>
          <w:rFonts w:ascii="彩虹粗仿宋" w:eastAsia="彩虹粗仿宋" w:hAnsi="宋体" w:cs="Arial" w:hint="eastAsia"/>
          <w:sz w:val="24"/>
        </w:rPr>
        <w:t>）法律法规及中国证监会规定的和《基金合同》约定的其他投资限制。</w:t>
      </w:r>
    </w:p>
    <w:p w14:paraId="7A7D0ED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除第（2）、（9）、（1</w:t>
      </w:r>
      <w:r>
        <w:rPr>
          <w:rFonts w:ascii="彩虹粗仿宋" w:eastAsia="彩虹粗仿宋" w:hAnsi="宋体" w:cs="Arial"/>
          <w:sz w:val="24"/>
        </w:rPr>
        <w:t>5</w:t>
      </w:r>
      <w:r>
        <w:rPr>
          <w:rFonts w:ascii="彩虹粗仿宋" w:eastAsia="彩虹粗仿宋" w:hAnsi="宋体" w:cs="Arial" w:hint="eastAsia"/>
          <w:sz w:val="24"/>
        </w:rPr>
        <w:t>）条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2AB0873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13FE26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彩虹粗仿宋" w:eastAsia="彩虹粗仿宋" w:hAnsi="宋体" w:cs="Arial" w:hint="eastAsia"/>
          <w:sz w:val="24"/>
        </w:rPr>
        <w:t>启用侧袋机制</w:t>
      </w:r>
      <w:proofErr w:type="gramEnd"/>
      <w:r>
        <w:rPr>
          <w:rFonts w:ascii="彩虹粗仿宋" w:eastAsia="彩虹粗仿宋" w:hAnsi="宋体" w:cs="Arial" w:hint="eastAsia"/>
          <w:sz w:val="24"/>
        </w:rPr>
        <w:t>。</w:t>
      </w:r>
    </w:p>
    <w:p w14:paraId="1ADC932F" w14:textId="77777777" w:rsidR="00C82E28" w:rsidRDefault="00832009">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实施期间，本基金的投资组合比例、投资策略、组合限制、业绩比较基准、风险收益特征等约定仅</w:t>
      </w:r>
      <w:proofErr w:type="gramStart"/>
      <w:r>
        <w:rPr>
          <w:rFonts w:ascii="彩虹粗仿宋" w:eastAsia="彩虹粗仿宋" w:hAnsi="宋体" w:cs="Arial" w:hint="eastAsia"/>
          <w:sz w:val="24"/>
        </w:rPr>
        <w:t>适用于主袋账户</w:t>
      </w:r>
      <w:proofErr w:type="gramEnd"/>
      <w:r>
        <w:rPr>
          <w:rFonts w:ascii="彩虹粗仿宋" w:eastAsia="彩虹粗仿宋" w:hAnsi="宋体" w:cs="Arial" w:hint="eastAsia"/>
          <w:sz w:val="24"/>
        </w:rPr>
        <w:t>。</w:t>
      </w:r>
    </w:p>
    <w:p w14:paraId="1B0733C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法律法规或监管部门取消或变更上述限制，如适用于本基金，基金管理人在履行适当程序后，则本基金投资不再受相关限制，或以变更后的规定为准。</w:t>
      </w:r>
    </w:p>
    <w:p w14:paraId="7E5A8B5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14:paraId="729FB8C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w:t>
      </w:r>
      <w:r>
        <w:rPr>
          <w:rFonts w:ascii="彩虹粗仿宋" w:eastAsia="彩虹粗仿宋" w:hAnsi="宋体" w:cs="Arial" w:hint="eastAsia"/>
          <w:sz w:val="24"/>
        </w:rPr>
        <w:lastRenderedPageBreak/>
        <w:t>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7481A5F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（四）基金托管人根据有关法律法规的规定及《基金合同》的约定，对基金管理人投资流通受限证券进行监督。</w:t>
      </w:r>
    </w:p>
    <w:p w14:paraId="2CC869D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1F92369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1.本基金投资的流通受限证券</w:t>
      </w:r>
      <w:r>
        <w:rPr>
          <w:rFonts w:ascii="彩虹粗仿宋" w:eastAsia="彩虹粗仿宋" w:hAnsi="宋体" w:cs="Arial" w:hint="eastAsia"/>
          <w:sz w:val="24"/>
        </w:rPr>
        <w:t>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等流通受限证券。本基金不投资有</w:t>
      </w:r>
      <w:proofErr w:type="gramStart"/>
      <w:r>
        <w:rPr>
          <w:rFonts w:ascii="彩虹粗仿宋" w:eastAsia="彩虹粗仿宋" w:hAnsi="宋体" w:cs="Arial" w:hint="eastAsia"/>
          <w:sz w:val="24"/>
        </w:rPr>
        <w:t>锁定期但锁定</w:t>
      </w:r>
      <w:proofErr w:type="gramEnd"/>
      <w:r>
        <w:rPr>
          <w:rFonts w:ascii="彩虹粗仿宋" w:eastAsia="彩虹粗仿宋" w:hAnsi="宋体" w:cs="Arial" w:hint="eastAsia"/>
          <w:sz w:val="24"/>
        </w:rPr>
        <w:t>期不明确的证券。</w:t>
      </w:r>
    </w:p>
    <w:p w14:paraId="47457A5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4F72ADD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14:paraId="7D83522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roofErr w:type="gramStart"/>
      <w:r>
        <w:rPr>
          <w:rFonts w:ascii="彩虹粗仿宋" w:eastAsia="彩虹粗仿宋" w:hAnsi="宋体" w:cs="Arial" w:hint="eastAsia"/>
          <w:sz w:val="24"/>
        </w:rPr>
        <w:t>若法规</w:t>
      </w:r>
      <w:proofErr w:type="gramEnd"/>
      <w:r>
        <w:rPr>
          <w:rFonts w:ascii="彩虹粗仿宋" w:eastAsia="彩虹粗仿宋" w:hAnsi="宋体" w:cs="Arial" w:hint="eastAsia"/>
          <w:sz w:val="24"/>
        </w:rPr>
        <w:t>有新规定的按照新的规定执行。</w:t>
      </w:r>
    </w:p>
    <w:p w14:paraId="31F3FF4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789547E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w:t>
      </w:r>
      <w:r>
        <w:rPr>
          <w:rFonts w:ascii="彩虹粗仿宋" w:eastAsia="彩虹粗仿宋" w:hAnsi="宋体" w:cs="Arial" w:hint="eastAsia"/>
          <w:sz w:val="24"/>
        </w:rPr>
        <w:lastRenderedPageBreak/>
        <w:t>本基金出现损失致使基金托管人承担连带赔偿责任的，基金管理人应赔偿基金托管人由此遭受的损失。</w:t>
      </w:r>
    </w:p>
    <w:p w14:paraId="705558C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53ACA1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0B67B67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24CEB79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w:t>
      </w:r>
      <w:r>
        <w:rPr>
          <w:rFonts w:ascii="彩虹粗仿宋" w:eastAsia="彩虹粗仿宋" w:hAnsi="宋体" w:cs="Arial" w:hint="eastAsia"/>
          <w:sz w:val="24"/>
        </w:rPr>
        <w:t>）基金拟认购的数量、价格、总成本、账面价值。</w:t>
      </w:r>
    </w:p>
    <w:p w14:paraId="4431B101" w14:textId="55E73660" w:rsidR="00C82E28" w:rsidRDefault="00832009">
      <w:pPr>
        <w:adjustRightInd w:val="0"/>
        <w:snapToGrid w:val="0"/>
        <w:ind w:firstLineChars="200" w:firstLine="480"/>
        <w:rPr>
          <w:rStyle w:val="af2"/>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3EF330D" w14:textId="77777777" w:rsidR="00C82E28" w:rsidRPr="00BA4457" w:rsidRDefault="00832009">
      <w:pPr>
        <w:adjustRightInd w:val="0"/>
        <w:snapToGrid w:val="0"/>
        <w:ind w:firstLineChars="200" w:firstLine="480"/>
        <w:rPr>
          <w:rFonts w:ascii="彩虹粗仿宋" w:eastAsia="彩虹粗仿宋" w:hAnsi="宋体" w:cs="Arial"/>
          <w:sz w:val="24"/>
        </w:rPr>
      </w:pPr>
      <w:r w:rsidRPr="00BA4457">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7B43EF6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.相关法律法规对基金投资流通受限证券有新规定的，从其规定。</w:t>
      </w:r>
    </w:p>
    <w:p w14:paraId="7843720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E7A078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A808F0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0FCD5F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w:t>
      </w:r>
      <w:r>
        <w:rPr>
          <w:rFonts w:ascii="彩虹粗仿宋" w:eastAsia="彩虹粗仿宋" w:hAnsi="宋体" w:cs="Arial" w:hint="eastAsia"/>
          <w:sz w:val="24"/>
        </w:rPr>
        <w:lastRenderedPageBreak/>
        <w:t>人，由此造成的损失由基金管理人承担。</w:t>
      </w:r>
    </w:p>
    <w:p w14:paraId="2EA9425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6" w:name="_Toc86649722"/>
      <w:bookmarkStart w:id="7" w:name="_Toc119402710"/>
      <w:bookmarkStart w:id="8" w:name="_Toc86727355"/>
      <w:bookmarkStart w:id="9" w:name="_Toc86223242"/>
      <w:bookmarkStart w:id="10" w:name="_Toc110830492"/>
      <w:bookmarkStart w:id="11" w:name="_Toc118774803"/>
      <w:bookmarkStart w:id="12" w:name="_Toc108512358"/>
      <w:bookmarkStart w:id="13" w:name="_Toc118972648"/>
      <w:bookmarkStart w:id="14" w:name="_Toc110761796"/>
      <w:bookmarkStart w:id="15" w:name="_Toc86225291"/>
      <w:bookmarkStart w:id="16" w:name="_Toc89163368"/>
      <w:bookmarkStart w:id="17" w:name="_Toc86726439"/>
      <w:bookmarkStart w:id="18" w:name="_Toc86737929"/>
      <w:bookmarkStart w:id="19" w:name="_Toc118212950"/>
      <w:bookmarkStart w:id="20" w:name="_Toc120435783"/>
      <w:bookmarkStart w:id="21" w:name="_Toc110765660"/>
      <w:r>
        <w:rPr>
          <w:rFonts w:ascii="彩虹粗仿宋" w:eastAsia="彩虹粗仿宋"/>
          <w:sz w:val="30"/>
        </w:rPr>
        <w:br w:type="page"/>
      </w:r>
    </w:p>
    <w:p w14:paraId="2E61F252" w14:textId="77777777" w:rsidR="00C82E28" w:rsidRDefault="00832009">
      <w:pPr>
        <w:pStyle w:val="2"/>
        <w:jc w:val="center"/>
        <w:rPr>
          <w:rFonts w:ascii="彩虹粗仿宋" w:eastAsia="彩虹粗仿宋"/>
          <w:sz w:val="30"/>
        </w:rPr>
      </w:pPr>
      <w:bookmarkStart w:id="22" w:name="_Toc173846837"/>
      <w:r>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E9A05E8"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75E1987A"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6AA3829E"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DD6E2CF" w14:textId="77777777" w:rsidR="00C82E28" w:rsidRDefault="00C82E28">
      <w:pPr>
        <w:rPr>
          <w:rFonts w:ascii="彩虹粗仿宋" w:eastAsia="彩虹粗仿宋"/>
          <w:sz w:val="24"/>
        </w:rPr>
      </w:pPr>
    </w:p>
    <w:p w14:paraId="57C7D8E5" w14:textId="77777777" w:rsidR="00C82E28" w:rsidRDefault="00832009">
      <w:pPr>
        <w:pStyle w:val="2"/>
        <w:jc w:val="center"/>
        <w:rPr>
          <w:rFonts w:ascii="彩虹粗仿宋" w:eastAsia="彩虹粗仿宋"/>
          <w:sz w:val="30"/>
        </w:rPr>
      </w:pPr>
      <w:bookmarkStart w:id="23" w:name="_Toc86649723"/>
      <w:bookmarkStart w:id="24" w:name="_Toc86204789"/>
      <w:bookmarkStart w:id="25" w:name="_Toc89163369"/>
      <w:bookmarkStart w:id="26" w:name="_Toc86737930"/>
      <w:bookmarkStart w:id="27" w:name="_Toc86727356"/>
      <w:bookmarkStart w:id="28" w:name="_Toc84234435"/>
      <w:bookmarkStart w:id="29" w:name="_Toc110830493"/>
      <w:bookmarkStart w:id="30" w:name="_Toc118972649"/>
      <w:bookmarkStart w:id="31" w:name="_Toc86223243"/>
      <w:bookmarkStart w:id="32" w:name="_Toc86726440"/>
      <w:bookmarkStart w:id="33" w:name="_Toc108512359"/>
      <w:bookmarkStart w:id="34" w:name="_Toc84234388"/>
      <w:bookmarkStart w:id="35" w:name="_Toc110761797"/>
      <w:bookmarkStart w:id="36" w:name="_Toc118774804"/>
      <w:bookmarkStart w:id="37" w:name="_Toc119402711"/>
      <w:bookmarkStart w:id="38" w:name="_Toc86225292"/>
      <w:bookmarkStart w:id="39" w:name="_Toc84133786"/>
      <w:bookmarkStart w:id="40" w:name="_Toc120435784"/>
      <w:bookmarkStart w:id="41" w:name="_Toc118212951"/>
      <w:bookmarkStart w:id="42" w:name="_Toc110765661"/>
      <w:r>
        <w:rPr>
          <w:rFonts w:ascii="彩虹粗仿宋" w:eastAsia="彩虹粗仿宋"/>
          <w:sz w:val="30"/>
        </w:rPr>
        <w:br w:type="page"/>
      </w:r>
    </w:p>
    <w:p w14:paraId="28D89DCA" w14:textId="77777777" w:rsidR="00C82E28" w:rsidRDefault="00832009">
      <w:pPr>
        <w:pStyle w:val="2"/>
        <w:jc w:val="center"/>
        <w:rPr>
          <w:rFonts w:ascii="彩虹粗仿宋" w:eastAsia="彩虹粗仿宋"/>
          <w:sz w:val="30"/>
        </w:rPr>
      </w:pPr>
      <w:bookmarkStart w:id="43" w:name="_Toc173846838"/>
      <w:r>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92A04A2"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7C0081CE"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3A80BC90"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77CEBC8C"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14:paraId="512437B3"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7579BD25"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5A5A1C97"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E07B947"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95BAC44"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6CEC6D84"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5323F5D"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法定验资机构进行验资，出具验资报告, 验资报告需对发起资金提供</w:t>
      </w:r>
      <w:r>
        <w:rPr>
          <w:rFonts w:ascii="彩虹粗仿宋" w:eastAsia="彩虹粗仿宋" w:hAnsi="宋体" w:cs="Arial"/>
          <w:sz w:val="24"/>
        </w:rPr>
        <w:t>方</w:t>
      </w:r>
      <w:r>
        <w:rPr>
          <w:rFonts w:ascii="彩虹粗仿宋" w:eastAsia="彩虹粗仿宋" w:hAnsi="宋体" w:cs="Arial" w:hint="eastAsia"/>
          <w:sz w:val="24"/>
        </w:rPr>
        <w:t>及其持有的</w:t>
      </w:r>
      <w:r>
        <w:rPr>
          <w:rFonts w:ascii="彩虹粗仿宋" w:eastAsia="彩虹粗仿宋" w:hAnsi="宋体" w:cs="Arial"/>
          <w:sz w:val="24"/>
        </w:rPr>
        <w:t>基金</w:t>
      </w:r>
      <w:r>
        <w:rPr>
          <w:rFonts w:ascii="彩虹粗仿宋" w:eastAsia="彩虹粗仿宋" w:hAnsi="宋体" w:cs="Arial" w:hint="eastAsia"/>
          <w:sz w:val="24"/>
        </w:rPr>
        <w:t>份额进行专门说明。出具的验资报告由参加验资的2名或2名以上中国注册会计师签字方为有效。</w:t>
      </w:r>
    </w:p>
    <w:p w14:paraId="33B5A788" w14:textId="221DDF70"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bookmarkStart w:id="44" w:name="_Hlk172205924"/>
      <w:r>
        <w:rPr>
          <w:rFonts w:ascii="彩虹粗仿宋" w:eastAsia="彩虹粗仿宋" w:hAnsi="宋体" w:cs="Arial" w:hint="eastAsia"/>
          <w:sz w:val="24"/>
        </w:rPr>
        <w:t>，基金托管人应</w:t>
      </w:r>
      <w:r w:rsidR="00D008ED">
        <w:rPr>
          <w:rFonts w:ascii="彩虹粗仿宋" w:eastAsia="彩虹粗仿宋" w:hAnsi="宋体" w:cs="Arial" w:hint="eastAsia"/>
          <w:sz w:val="24"/>
        </w:rPr>
        <w:t>予以</w:t>
      </w:r>
      <w:r>
        <w:rPr>
          <w:rFonts w:ascii="彩虹粗仿宋" w:eastAsia="彩虹粗仿宋" w:hAnsi="宋体" w:cs="Arial" w:hint="eastAsia"/>
          <w:sz w:val="24"/>
        </w:rPr>
        <w:t>协助</w:t>
      </w:r>
      <w:bookmarkEnd w:id="44"/>
      <w:r>
        <w:rPr>
          <w:rFonts w:ascii="彩虹粗仿宋" w:eastAsia="彩虹粗仿宋" w:hAnsi="宋体" w:cs="Arial" w:hint="eastAsia"/>
          <w:sz w:val="24"/>
        </w:rPr>
        <w:t>。</w:t>
      </w:r>
    </w:p>
    <w:p w14:paraId="5AE8D097"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（三）基金托管资金账户的开立和管理</w:t>
      </w:r>
    </w:p>
    <w:p w14:paraId="309715EF"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1.基金托管人可以基金的名义在其营业机构开立基金的托管资金账户，并根据基金管理人合法合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w:t>
      </w:r>
      <w:r>
        <w:rPr>
          <w:rFonts w:ascii="彩虹粗仿宋" w:eastAsia="彩虹粗仿宋" w:hAnsi="宋体" w:cs="Arial" w:hint="eastAsia"/>
          <w:sz w:val="24"/>
        </w:rPr>
        <w:lastRenderedPageBreak/>
        <w:t>保管和使用。</w:t>
      </w:r>
    </w:p>
    <w:p w14:paraId="2F314CF0"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2.基金托管资金账户的开立和使用，限于满足开展本基金业务的需要。基金托管人和基金管理人不得假借本基金的名义开立任何其他银行账户；亦不得使用基金的任何账户进行本基金业务以外的活动。</w:t>
      </w:r>
    </w:p>
    <w:p w14:paraId="1161683C"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3.基金托管资金账户的开立和管理应符合银行业监督管理机构的有关规定。</w:t>
      </w:r>
    </w:p>
    <w:p w14:paraId="60E87F7D"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526FD95E"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基金管理人应于托管产品到期后及时完成收益兑付、费用结清及其他应收应付款项资金划转，在委托资产</w:t>
      </w:r>
      <w:r>
        <w:rPr>
          <w:rFonts w:ascii="彩虹粗仿宋" w:eastAsia="彩虹粗仿宋" w:hAnsi="宋体" w:cs="Arial"/>
          <w:sz w:val="24"/>
        </w:rPr>
        <w:t>/</w:t>
      </w:r>
      <w:r>
        <w:rPr>
          <w:rFonts w:ascii="彩虹粗仿宋" w:eastAsia="彩虹粗仿宋" w:hAnsi="宋体" w:cs="Arial" w:hint="eastAsia"/>
          <w:sz w:val="24"/>
        </w:rPr>
        <w:t>投资者</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全部划出后的</w:t>
      </w:r>
      <w:r>
        <w:rPr>
          <w:rFonts w:ascii="彩虹粗仿宋" w:eastAsia="彩虹粗仿宋" w:hAnsi="宋体" w:cs="Arial"/>
          <w:sz w:val="24"/>
        </w:rPr>
        <w:t>10</w:t>
      </w:r>
      <w:r>
        <w:rPr>
          <w:rFonts w:ascii="彩虹粗仿宋" w:eastAsia="彩虹粗仿宋" w:hAnsi="宋体" w:cs="Arial" w:hint="eastAsia"/>
          <w:sz w:val="24"/>
        </w:rPr>
        <w:t>个工作日内向基金托管人发出销户申请。</w:t>
      </w:r>
    </w:p>
    <w:p w14:paraId="27F2C7C3"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27E64AC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48D04E7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A5F540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36280CE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3983CAC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10069AA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.账户注销时，在遵守中国证券登记结算有限责任公司的相关规定下，由管理人和托管人协商确认主要办理人。账户注销期间，主要办理人如需另一方提供配合的，另一方应予以配合。</w:t>
      </w:r>
    </w:p>
    <w:p w14:paraId="6868675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0850561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bookmarkStart w:id="45" w:name="_Hlk164191530"/>
      <w:r>
        <w:rPr>
          <w:rFonts w:ascii="彩虹粗仿宋" w:eastAsia="彩虹粗仿宋" w:hAnsi="宋体" w:cs="Arial" w:hint="eastAsia"/>
          <w:sz w:val="24"/>
        </w:rPr>
        <w:t>银行间账户</w:t>
      </w:r>
      <w:bookmarkEnd w:id="45"/>
      <w:r>
        <w:rPr>
          <w:rFonts w:ascii="彩虹粗仿宋" w:eastAsia="彩虹粗仿宋" w:hAnsi="宋体" w:cs="Arial" w:hint="eastAsia"/>
          <w:sz w:val="24"/>
        </w:rPr>
        <w:t>的开设和管理</w:t>
      </w:r>
    </w:p>
    <w:p w14:paraId="0D0249C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w:t>
      </w:r>
      <w:r>
        <w:rPr>
          <w:rFonts w:ascii="彩虹粗仿宋" w:eastAsia="彩虹粗仿宋" w:hAnsi="宋体" w:cs="Arial" w:hint="eastAsia"/>
          <w:sz w:val="24"/>
        </w:rPr>
        <w:lastRenderedPageBreak/>
        <w:t>间同业拆借市场的交易资格，并代表基金进行交易；基金托管人根据中国人民银行、银行间市场登记结算机构的有关规定，在银行间市场登记结算机构开立债券托管账户</w:t>
      </w:r>
      <w:bookmarkStart w:id="46" w:name="_Hlk164191555"/>
      <w:r>
        <w:rPr>
          <w:rFonts w:ascii="彩虹粗仿宋" w:eastAsia="彩虹粗仿宋" w:hAnsi="宋体" w:cs="Arial" w:hint="eastAsia"/>
          <w:sz w:val="24"/>
        </w:rPr>
        <w:t>和资金结算专户，并代表基金进行银行间市场债券的结算。</w:t>
      </w:r>
      <w:bookmarkEnd w:id="46"/>
    </w:p>
    <w:p w14:paraId="2BD61AD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4FD043A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C05B8D"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0584E9B2"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5706115A" w14:textId="77777777" w:rsidR="00C82E28" w:rsidRDefault="00832009">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w:t>
      </w:r>
      <w:bookmarkStart w:id="47" w:name="_Hlk164191574"/>
      <w:r>
        <w:rPr>
          <w:rFonts w:ascii="彩虹粗仿宋" w:eastAsia="彩虹粗仿宋" w:hAnsi="宋体" w:cs="Arial" w:hint="eastAsia"/>
          <w:sz w:val="24"/>
        </w:rPr>
        <w:t>法律法规有关规定允许的</w:t>
      </w:r>
      <w:proofErr w:type="gramStart"/>
      <w:r>
        <w:rPr>
          <w:rFonts w:ascii="彩虹粗仿宋" w:eastAsia="彩虹粗仿宋" w:hAnsi="宋体" w:cs="Arial" w:hint="eastAsia"/>
          <w:sz w:val="24"/>
        </w:rPr>
        <w:t>各类</w:t>
      </w:r>
      <w:bookmarkEnd w:id="47"/>
      <w:r>
        <w:rPr>
          <w:rFonts w:ascii="彩虹粗仿宋" w:eastAsia="彩虹粗仿宋" w:hAnsi="宋体" w:cs="Arial" w:hint="eastAsia"/>
          <w:sz w:val="24"/>
        </w:rPr>
        <w:t>代保管</w:t>
      </w:r>
      <w:proofErr w:type="gramEnd"/>
      <w:r>
        <w:rPr>
          <w:rFonts w:ascii="彩虹粗仿宋" w:eastAsia="彩虹粗仿宋" w:hAnsi="宋体" w:cs="Arial" w:hint="eastAsia"/>
          <w:sz w:val="24"/>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ED492A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5C0B9651" w14:textId="77777777" w:rsidR="00C82E28" w:rsidRDefault="00832009">
      <w:pPr>
        <w:adjustRightInd w:val="0"/>
        <w:snapToGrid w:val="0"/>
        <w:ind w:firstLineChars="200" w:firstLine="480"/>
        <w:rPr>
          <w:rFonts w:ascii="彩虹粗仿宋" w:eastAsia="彩虹粗仿宋"/>
          <w:sz w:val="30"/>
          <w:szCs w:val="30"/>
        </w:rPr>
      </w:pPr>
      <w:bookmarkStart w:id="48" w:name="_Hlk164191585"/>
      <w:r>
        <w:rPr>
          <w:rFonts w:ascii="彩虹粗仿宋" w:eastAsia="彩虹粗仿宋" w:hAnsi="宋体" w:cs="Arial" w:hint="eastAsia"/>
          <w:sz w:val="24"/>
        </w:rPr>
        <w:t>由基金管理人代表基金签署的、与基金有关的重大合同的原件分别由基金管理人、基金托管人保管。除本协议另有规定外，基金管理人在代表基金签署与基金有关的重大合同时应保证基金一方持有两份以上的正本，以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bookmarkEnd w:id="48"/>
    <w:p w14:paraId="4392865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14:paraId="67391E3C" w14:textId="77777777" w:rsidR="00C82E28" w:rsidRDefault="00C82E28">
      <w:pPr>
        <w:adjustRightInd w:val="0"/>
        <w:snapToGrid w:val="0"/>
        <w:ind w:firstLineChars="200" w:firstLine="600"/>
        <w:rPr>
          <w:rFonts w:ascii="彩虹粗仿宋" w:eastAsia="彩虹粗仿宋"/>
          <w:sz w:val="30"/>
          <w:szCs w:val="30"/>
        </w:rPr>
      </w:pPr>
    </w:p>
    <w:p w14:paraId="1549C116" w14:textId="77777777" w:rsidR="00C82E28" w:rsidRDefault="00C82E28">
      <w:pPr>
        <w:rPr>
          <w:rFonts w:ascii="彩虹粗仿宋" w:eastAsia="彩虹粗仿宋"/>
          <w:sz w:val="24"/>
        </w:rPr>
      </w:pPr>
    </w:p>
    <w:p w14:paraId="498121F0" w14:textId="77777777" w:rsidR="00C82E28" w:rsidRDefault="00832009">
      <w:pPr>
        <w:pStyle w:val="2"/>
        <w:jc w:val="center"/>
        <w:rPr>
          <w:rFonts w:ascii="彩虹粗仿宋" w:eastAsia="彩虹粗仿宋"/>
          <w:sz w:val="30"/>
        </w:rPr>
      </w:pPr>
      <w:bookmarkStart w:id="49" w:name="_Toc86223244"/>
      <w:bookmarkStart w:id="50" w:name="_Toc89163370"/>
      <w:bookmarkStart w:id="51" w:name="_Toc86727357"/>
      <w:bookmarkStart w:id="52" w:name="_Toc118212952"/>
      <w:bookmarkStart w:id="53" w:name="_Toc86204790"/>
      <w:bookmarkStart w:id="54" w:name="_Toc120435785"/>
      <w:bookmarkStart w:id="55" w:name="_Toc110830494"/>
      <w:bookmarkStart w:id="56" w:name="_Toc86225293"/>
      <w:bookmarkStart w:id="57" w:name="_Toc108512360"/>
      <w:bookmarkStart w:id="58" w:name="_Toc118774805"/>
      <w:bookmarkStart w:id="59" w:name="_Toc110761798"/>
      <w:bookmarkStart w:id="60" w:name="_Toc86737931"/>
      <w:bookmarkStart w:id="61" w:name="_Toc86726441"/>
      <w:bookmarkStart w:id="62" w:name="_Toc118972650"/>
      <w:bookmarkStart w:id="63" w:name="_Toc84234389"/>
      <w:bookmarkStart w:id="64" w:name="_Toc119402712"/>
      <w:bookmarkStart w:id="65" w:name="_Toc110765662"/>
      <w:bookmarkStart w:id="66" w:name="_Toc84234436"/>
      <w:bookmarkStart w:id="67" w:name="_Toc84133787"/>
      <w:bookmarkStart w:id="68" w:name="_Toc86649724"/>
      <w:r>
        <w:rPr>
          <w:rFonts w:ascii="彩虹粗仿宋" w:eastAsia="彩虹粗仿宋"/>
          <w:sz w:val="30"/>
        </w:rPr>
        <w:br w:type="page"/>
      </w:r>
    </w:p>
    <w:p w14:paraId="79FFCFD2" w14:textId="77777777" w:rsidR="00C82E28" w:rsidRDefault="00832009">
      <w:pPr>
        <w:pStyle w:val="2"/>
        <w:jc w:val="center"/>
        <w:rPr>
          <w:rFonts w:ascii="彩虹粗仿宋" w:eastAsia="彩虹粗仿宋"/>
          <w:sz w:val="30"/>
        </w:rPr>
      </w:pPr>
      <w:bookmarkStart w:id="69" w:name="_Toc173846839"/>
      <w:r>
        <w:rPr>
          <w:rFonts w:ascii="彩虹粗仿宋" w:eastAsia="彩虹粗仿宋" w:hint="eastAsia"/>
          <w:sz w:val="30"/>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5D4B11C"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B9B68E6"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0413FE59"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0E11580E"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原件，内容包括被授权人名单、预留印鉴及被授权人签字样本，授权文件应注明被授权人相应的权限。书面授权文件应加盖基金管理人公司公章和法定代表人（或授权代理人）签字/签章。</w:t>
      </w:r>
    </w:p>
    <w:p w14:paraId="4A6BBBA5"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20A8960"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944F8F3"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360F4A49"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03A19B5B"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2.基金管理人发给基金托管人的指令应写明款项事由、支付时间、到账时间、金额、收付款账户等，加盖预留印鉴并由被授权人签字。</w:t>
      </w:r>
    </w:p>
    <w:p w14:paraId="69D19473"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2838E7EE"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2A265B5F"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基金管理人发送指令应采用传真方式或双方协商一致的其他方式。</w:t>
      </w:r>
    </w:p>
    <w:p w14:paraId="1C8C110C"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476C26A"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1B0D3A2C"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57D5F68"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2.指令的确认</w:t>
      </w:r>
    </w:p>
    <w:p w14:paraId="15C2062E"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F73CDAE"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28A6642E" w14:textId="77777777" w:rsidR="00C82E28" w:rsidRDefault="00832009">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基金管理人应确保基金托管人在执行指令时，基金托管资金账户有足够的资金余额，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125DF5A1" w14:textId="77777777" w:rsidR="00C82E28" w:rsidRDefault="00832009">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39A4EED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基金管理人发送错误指令的情形包括指令违反法律法规、监管规定、《基金合同》或本协议的约定，或指令发送人员无权或超越权限发送指令。</w:t>
      </w:r>
    </w:p>
    <w:p w14:paraId="076A8CC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基金托管人发现基金管理人的指令错误时，有权拒绝执行，并及时通知基金管理人改正。如需托管人撤销尚未执行的指令，基金管理人应出具作废指令或作废说明，并电话通知托管人。</w:t>
      </w:r>
    </w:p>
    <w:p w14:paraId="1DA7D21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（五）基金托管人未按照基金管理人指令执行的处理方法</w:t>
      </w:r>
    </w:p>
    <w:p w14:paraId="4A337261"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基金托管人由于自身过错，未按照基金管理人发送的符合法律法规、监管规定、《基金合同》和本协议约定的指令执行并对基金财产或投资人造成的直接损失，由基金托管人</w:t>
      </w:r>
      <w:r>
        <w:rPr>
          <w:rFonts w:ascii="彩虹粗仿宋" w:eastAsia="彩虹粗仿宋" w:hint="eastAsia"/>
          <w:sz w:val="24"/>
        </w:rPr>
        <w:t>赔偿由此造成的直接损失。</w:t>
      </w:r>
    </w:p>
    <w:p w14:paraId="32B7CBA8"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（六）更换被授权人员的程序</w:t>
      </w:r>
    </w:p>
    <w:p w14:paraId="500CAC65"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w:t>
      </w:r>
      <w:proofErr w:type="gramStart"/>
      <w:r>
        <w:rPr>
          <w:rFonts w:ascii="彩虹粗仿宋" w:eastAsia="彩虹粗仿宋" w:hAnsi="宋体" w:cs="Arial" w:hint="eastAsia"/>
          <w:sz w:val="24"/>
        </w:rPr>
        <w:t>人文件</w:t>
      </w:r>
      <w:proofErr w:type="gramEnd"/>
      <w:r>
        <w:rPr>
          <w:rFonts w:ascii="彩虹粗仿宋" w:eastAsia="彩虹粗仿宋" w:hAnsi="宋体" w:cs="Arial" w:hint="eastAsia"/>
          <w:sz w:val="24"/>
        </w:rPr>
        <w:t>正本。新的授权文件生效之后，正本送达之前，基金托管人按照新的授权文件扫描</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执行有关业务，如果新的授权文件正本与扫描</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基金托管人更换接受基金管理人指令的传真号或邮箱地址，应提前通知基金管理人。</w:t>
      </w:r>
    </w:p>
    <w:p w14:paraId="113E79A8"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（七）其他事项</w:t>
      </w:r>
    </w:p>
    <w:p w14:paraId="24CDE924"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0A75CC05"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420894C" w14:textId="77777777" w:rsidR="00C82E28" w:rsidRDefault="00C82E28">
      <w:pPr>
        <w:adjustRightInd w:val="0"/>
        <w:snapToGrid w:val="0"/>
        <w:rPr>
          <w:rFonts w:ascii="彩虹粗仿宋" w:eastAsia="彩虹粗仿宋" w:hAnsi="宋体" w:cs="Arial"/>
          <w:sz w:val="24"/>
        </w:rPr>
      </w:pPr>
    </w:p>
    <w:p w14:paraId="4F400C43" w14:textId="77777777" w:rsidR="00C82E28" w:rsidRDefault="00832009">
      <w:pPr>
        <w:pStyle w:val="2"/>
        <w:jc w:val="center"/>
        <w:rPr>
          <w:rFonts w:ascii="彩虹粗仿宋" w:eastAsia="彩虹粗仿宋"/>
          <w:sz w:val="30"/>
        </w:rPr>
      </w:pPr>
      <w:bookmarkStart w:id="70" w:name="_Toc84234437"/>
      <w:bookmarkStart w:id="71" w:name="_Toc110830495"/>
      <w:bookmarkStart w:id="72" w:name="_Toc86223245"/>
      <w:bookmarkStart w:id="73" w:name="_Toc84133788"/>
      <w:bookmarkStart w:id="74" w:name="_Toc86737932"/>
      <w:bookmarkStart w:id="75" w:name="_Toc86649725"/>
      <w:bookmarkStart w:id="76" w:name="_Toc86225294"/>
      <w:bookmarkStart w:id="77" w:name="_Toc110765663"/>
      <w:bookmarkStart w:id="78" w:name="_Toc86726442"/>
      <w:bookmarkStart w:id="79" w:name="_Toc86727358"/>
      <w:bookmarkStart w:id="80" w:name="_Toc89163371"/>
      <w:bookmarkStart w:id="81" w:name="_Toc118212953"/>
      <w:bookmarkStart w:id="82" w:name="_Toc84234390"/>
      <w:bookmarkStart w:id="83" w:name="_Toc86204791"/>
      <w:bookmarkStart w:id="84" w:name="_Toc118972651"/>
      <w:bookmarkStart w:id="85" w:name="_Toc120435786"/>
      <w:bookmarkStart w:id="86" w:name="_Toc110761799"/>
      <w:bookmarkStart w:id="87" w:name="_Toc118774806"/>
      <w:bookmarkStart w:id="88" w:name="_Toc119402713"/>
      <w:bookmarkStart w:id="89" w:name="_Toc108512361"/>
      <w:r>
        <w:rPr>
          <w:rFonts w:ascii="彩虹粗仿宋" w:eastAsia="彩虹粗仿宋"/>
          <w:sz w:val="30"/>
        </w:rPr>
        <w:br w:type="page"/>
      </w:r>
    </w:p>
    <w:p w14:paraId="67235681" w14:textId="77777777" w:rsidR="00C82E28" w:rsidRDefault="00832009">
      <w:pPr>
        <w:pStyle w:val="2"/>
        <w:jc w:val="center"/>
        <w:rPr>
          <w:rFonts w:ascii="彩虹粗仿宋" w:eastAsia="彩虹粗仿宋"/>
          <w:sz w:val="30"/>
        </w:rPr>
      </w:pPr>
      <w:bookmarkStart w:id="90" w:name="_Toc173846840"/>
      <w:r>
        <w:rPr>
          <w:rFonts w:ascii="彩虹粗仿宋" w:eastAsia="彩虹粗仿宋" w:hint="eastAsia"/>
          <w:sz w:val="30"/>
        </w:rPr>
        <w:lastRenderedPageBreak/>
        <w:t>七、</w:t>
      </w:r>
      <w:bookmarkStart w:id="91" w:name="_Hlk132199888"/>
      <w:r>
        <w:rPr>
          <w:rFonts w:ascii="彩虹粗仿宋" w:eastAsia="彩虹粗仿宋" w:hint="eastAsia"/>
          <w:sz w:val="30"/>
        </w:rPr>
        <w:t>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1BA8FD8"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7D2D2A68"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（一）选择证券、期货买卖的证券经营机构、期货经营机构</w:t>
      </w:r>
    </w:p>
    <w:p w14:paraId="48C0C8E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6E8EA5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073C97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本基金在开始进行期货投资之前，应与基金托管人、期货公司三方</w:t>
      </w:r>
      <w:proofErr w:type="gramStart"/>
      <w:r>
        <w:rPr>
          <w:rFonts w:ascii="彩虹粗仿宋" w:eastAsia="彩虹粗仿宋" w:hint="eastAsia"/>
          <w:sz w:val="24"/>
        </w:rPr>
        <w:t>一同就</w:t>
      </w:r>
      <w:proofErr w:type="gramEnd"/>
      <w:r>
        <w:rPr>
          <w:rFonts w:ascii="彩虹粗仿宋" w:eastAsia="彩虹粗仿宋" w:hint="eastAsia"/>
          <w:sz w:val="24"/>
        </w:rPr>
        <w:t>期货开户、清算、估值、交收等事宜另行签署《期货投资托管操作三方备忘录》</w:t>
      </w:r>
      <w:r>
        <w:rPr>
          <w:rFonts w:ascii="彩虹粗仿宋" w:eastAsia="彩虹粗仿宋" w:hint="eastAsia"/>
          <w:i/>
          <w:sz w:val="24"/>
        </w:rPr>
        <w:t>。</w:t>
      </w:r>
    </w:p>
    <w:p w14:paraId="05042E8D"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0C7A8EAC"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hint="eastAsia"/>
        </w:rPr>
        <w:t xml:space="preserve"> </w:t>
      </w:r>
      <w:r>
        <w:rPr>
          <w:rFonts w:ascii="彩虹粗仿宋" w:eastAsia="彩虹粗仿宋" w:hAnsi="宋体" w:cs="Arial" w:hint="eastAsia"/>
          <w:sz w:val="24"/>
        </w:rPr>
        <w:t>结算备付金与保证金</w:t>
      </w:r>
    </w:p>
    <w:p w14:paraId="54C01FD8"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14:paraId="6992869F" w14:textId="77777777" w:rsidR="00C82E28" w:rsidRDefault="00832009">
      <w:pPr>
        <w:adjustRightInd w:val="0"/>
        <w:snapToGrid w:val="0"/>
        <w:ind w:firstLine="480"/>
        <w:rPr>
          <w:rFonts w:ascii="彩虹粗仿宋" w:eastAsia="彩虹粗仿宋"/>
          <w:sz w:val="24"/>
        </w:rPr>
      </w:pPr>
      <w:r>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w:t>
      </w:r>
      <w:proofErr w:type="gramStart"/>
      <w:r>
        <w:rPr>
          <w:rFonts w:ascii="彩虹粗仿宋" w:eastAsia="彩虹粗仿宋" w:hint="eastAsia"/>
          <w:sz w:val="24"/>
        </w:rPr>
        <w:t>视基金</w:t>
      </w:r>
      <w:proofErr w:type="gramEnd"/>
      <w:r>
        <w:rPr>
          <w:rFonts w:ascii="彩虹粗仿宋" w:eastAsia="彩虹粗仿宋" w:hint="eastAsia"/>
          <w:sz w:val="24"/>
        </w:rPr>
        <w:t>托管人最低结算备付金比例计收方式分别于下列时点补足透支金额：</w:t>
      </w:r>
    </w:p>
    <w:p w14:paraId="354363D8" w14:textId="77777777" w:rsidR="00C82E28" w:rsidRDefault="00832009">
      <w:pPr>
        <w:adjustRightInd w:val="0"/>
        <w:snapToGrid w:val="0"/>
        <w:ind w:firstLine="480"/>
        <w:rPr>
          <w:rFonts w:ascii="彩虹粗仿宋" w:eastAsia="彩虹粗仿宋"/>
          <w:sz w:val="24"/>
        </w:rPr>
      </w:pPr>
      <w:r>
        <w:rPr>
          <w:rFonts w:ascii="彩虹粗仿宋" w:eastAsia="彩虹粗仿宋" w:hint="eastAsia"/>
          <w:sz w:val="24"/>
        </w:rPr>
        <w:t>（1）固定备付金比例计收方式下，基金管理人应在调整最低备付金、结算保证金当日上午11：00之前补足金额。</w:t>
      </w:r>
    </w:p>
    <w:p w14:paraId="755A2663" w14:textId="77777777" w:rsidR="00C82E28" w:rsidRDefault="00832009">
      <w:pPr>
        <w:adjustRightInd w:val="0"/>
        <w:snapToGrid w:val="0"/>
        <w:ind w:firstLine="480"/>
        <w:rPr>
          <w:rFonts w:ascii="彩虹粗仿宋"/>
          <w:sz w:val="24"/>
        </w:rPr>
      </w:pPr>
      <w:r>
        <w:rPr>
          <w:rFonts w:ascii="彩虹粗仿宋" w:eastAsia="彩虹粗仿宋" w:hint="eastAsia"/>
          <w:sz w:val="24"/>
        </w:rPr>
        <w:t>（2）差异化备付金比例计收方式下，基金管理人应最晚于资金</w:t>
      </w:r>
      <w:proofErr w:type="gramStart"/>
      <w:r>
        <w:rPr>
          <w:rFonts w:ascii="彩虹粗仿宋" w:eastAsia="彩虹粗仿宋" w:hint="eastAsia"/>
          <w:sz w:val="24"/>
        </w:rPr>
        <w:t>交收日上午</w:t>
      </w:r>
      <w:proofErr w:type="gramEnd"/>
      <w:r>
        <w:rPr>
          <w:rFonts w:ascii="彩虹粗仿宋" w:eastAsia="彩虹粗仿宋" w:hint="eastAsia"/>
          <w:sz w:val="24"/>
        </w:rPr>
        <w:t>8：30前补足金额。</w:t>
      </w:r>
    </w:p>
    <w:p w14:paraId="1E7FAAC3"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2、清算交收</w:t>
      </w:r>
    </w:p>
    <w:p w14:paraId="22C6CBFD"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8C77E3"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如果因为基金托管人自身过错在清算上造成基金财产的直接损失，应由基金托管人负责赔偿，但因中国人民银行、中国结算和银行间市场登记结算机构资金结算系统以及其他机构的结算系统发生故障等</w:t>
      </w:r>
      <w:proofErr w:type="gramStart"/>
      <w:r>
        <w:rPr>
          <w:rFonts w:ascii="彩虹粗仿宋" w:eastAsia="彩虹粗仿宋" w:hAnsi="宋体" w:cs="Arial" w:hint="eastAsia"/>
          <w:sz w:val="24"/>
        </w:rPr>
        <w:t>非基金</w:t>
      </w:r>
      <w:proofErr w:type="gramEnd"/>
      <w:r>
        <w:rPr>
          <w:rFonts w:ascii="彩虹粗仿宋" w:eastAsia="彩虹粗仿宋" w:hAnsi="宋体" w:cs="Arial" w:hint="eastAsia"/>
          <w:sz w:val="24"/>
        </w:rPr>
        <w:t>托管人可以控制的因素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0AE0042D" w14:textId="77777777" w:rsidR="00C82E28" w:rsidRDefault="00832009">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w:t>
      </w:r>
      <w:proofErr w:type="gramStart"/>
      <w:r>
        <w:rPr>
          <w:rFonts w:ascii="彩虹粗仿宋" w:eastAsia="彩虹粗仿宋" w:hAnsi="宋体" w:cs="宋体" w:hint="eastAsia"/>
          <w:color w:val="000000"/>
          <w:kern w:val="0"/>
          <w:sz w:val="24"/>
        </w:rPr>
        <w:t>视基金</w:t>
      </w:r>
      <w:proofErr w:type="gramEnd"/>
      <w:r>
        <w:rPr>
          <w:rFonts w:ascii="彩虹粗仿宋" w:eastAsia="彩虹粗仿宋" w:hAnsi="宋体" w:cs="宋体" w:hint="eastAsia"/>
          <w:color w:val="000000"/>
          <w:kern w:val="0"/>
          <w:sz w:val="24"/>
        </w:rPr>
        <w:t>托管人最低结算备付金比例计收方式分别于下列时点补足透支金额：</w:t>
      </w:r>
    </w:p>
    <w:p w14:paraId="4F0CFB7A" w14:textId="77777777" w:rsidR="00C82E28" w:rsidRDefault="00832009">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（1）固定备付金比例计收方式下，基金管理人应最晚于资金</w:t>
      </w:r>
      <w:proofErr w:type="gramStart"/>
      <w:r>
        <w:rPr>
          <w:rFonts w:ascii="彩虹粗仿宋" w:eastAsia="彩虹粗仿宋" w:hAnsi="宋体" w:cs="宋体" w:hint="eastAsia"/>
          <w:color w:val="000000"/>
          <w:kern w:val="0"/>
          <w:sz w:val="24"/>
        </w:rPr>
        <w:t>交收日上午</w:t>
      </w:r>
      <w:proofErr w:type="gramEnd"/>
      <w:r>
        <w:rPr>
          <w:rFonts w:ascii="彩虹粗仿宋" w:eastAsia="彩虹粗仿宋" w:hAnsi="宋体" w:cs="宋体" w:hint="eastAsia"/>
          <w:color w:val="000000"/>
          <w:kern w:val="0"/>
          <w:sz w:val="24"/>
        </w:rPr>
        <w:t>11：00前补足金额。</w:t>
      </w:r>
    </w:p>
    <w:p w14:paraId="40185BF3" w14:textId="77777777" w:rsidR="00C82E28" w:rsidRDefault="00832009">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（2）差异化备付金比例计收方式下，基金管理人应最晚于资金</w:t>
      </w:r>
      <w:proofErr w:type="gramStart"/>
      <w:r>
        <w:rPr>
          <w:rFonts w:ascii="彩虹粗仿宋" w:eastAsia="彩虹粗仿宋" w:hAnsi="宋体" w:cs="宋体" w:hint="eastAsia"/>
          <w:color w:val="000000"/>
          <w:kern w:val="0"/>
          <w:sz w:val="24"/>
        </w:rPr>
        <w:t>交收日上午</w:t>
      </w:r>
      <w:proofErr w:type="gramEnd"/>
      <w:r>
        <w:rPr>
          <w:rFonts w:ascii="彩虹粗仿宋" w:eastAsia="彩虹粗仿宋" w:hAnsi="宋体" w:cs="宋体" w:hint="eastAsia"/>
          <w:color w:val="000000"/>
          <w:kern w:val="0"/>
          <w:sz w:val="24"/>
        </w:rPr>
        <w:t>8：30前补足金额。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18C50F3"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14:paraId="7F0A1B51"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w:t>
      </w:r>
      <w:r>
        <w:rPr>
          <w:rFonts w:ascii="彩虹粗仿宋" w:eastAsia="彩虹粗仿宋" w:hAnsi="宋体" w:cs="Arial" w:hint="eastAsia"/>
          <w:sz w:val="24"/>
        </w:rPr>
        <w:lastRenderedPageBreak/>
        <w:t>承担。包括</w:t>
      </w:r>
      <w:r>
        <w:rPr>
          <w:rFonts w:ascii="彩虹粗仿宋" w:eastAsia="彩虹粗仿宋" w:hAnsi="宋体" w:hint="eastAsia"/>
          <w:sz w:val="24"/>
        </w:rPr>
        <w:t>但不限于</w:t>
      </w:r>
      <w:r>
        <w:rPr>
          <w:rFonts w:ascii="彩虹粗仿宋" w:eastAsia="彩虹粗仿宋" w:hAnsi="宋体" w:cs="Arial" w:hint="eastAsia"/>
          <w:sz w:val="24"/>
        </w:rPr>
        <w:t>赔偿在该市场引起其他托管客户交易失败、赔偿因占用结算参与人最低备付金带来的利息损失。</w:t>
      </w:r>
    </w:p>
    <w:p w14:paraId="41C6F69A"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2.交易记录、资金和证券/期货账目核对的时间和方式</w:t>
      </w:r>
    </w:p>
    <w:p w14:paraId="08EF40D9"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5D97829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8790EA8"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773400EB" w14:textId="77777777" w:rsidR="00C82E28" w:rsidRDefault="0083200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211438E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（3）证券/期货账目的核对</w:t>
      </w:r>
    </w:p>
    <w:p w14:paraId="1FD891D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基金管理人和基金托管人每交易日结束后核对基金证券/期货账目，确保双方账目相符。</w:t>
      </w:r>
    </w:p>
    <w:p w14:paraId="525F083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22CA370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42AD478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C9EE7C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472EAB4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646E023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B58952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405F05C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186EADC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w:t>
      </w:r>
    </w:p>
    <w:p w14:paraId="690E052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8.赎回和分红资金划拨规定</w:t>
      </w:r>
    </w:p>
    <w:p w14:paraId="59E9BE0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或进行基金分红时，如基金托管资金账户有足够的资金，基金托管人应按时拨付；因基金托管资金账户没有足够的资金，导致基金托管人不能按时拨付，如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772B15B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9.资金指令</w:t>
      </w:r>
    </w:p>
    <w:p w14:paraId="4AECCFC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除申购款项到达基金托管资金账户需双方按约定方式对账外，回购到期付款和与投资有关的付款、赎回和分红资金划拨时，基金管理人需向基金托管人下达指令。</w:t>
      </w:r>
    </w:p>
    <w:p w14:paraId="79EC6F2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7E70B47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44C7DA6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基金托管资金账户与“基金清算账户”间的资金结算遵循“全额清算、净额交收”的原则，每日</w:t>
      </w:r>
      <w:r>
        <w:rPr>
          <w:rFonts w:ascii="彩虹粗仿宋" w:eastAsia="彩虹粗仿宋" w:hAnsi="宋体" w:cs="Arial"/>
          <w:sz w:val="24"/>
        </w:rPr>
        <w:t>(T日：资金交收日，下同)按照托管</w:t>
      </w:r>
      <w:r>
        <w:rPr>
          <w:rFonts w:ascii="彩虹粗仿宋" w:eastAsia="彩虹粗仿宋" w:hAnsi="宋体" w:cs="Arial" w:hint="eastAsia"/>
          <w:sz w:val="24"/>
        </w:rPr>
        <w:t>资金</w:t>
      </w:r>
      <w:r>
        <w:rPr>
          <w:rFonts w:ascii="彩虹粗仿宋" w:eastAsia="彩虹粗仿宋" w:hAnsi="宋体" w:cs="Arial"/>
          <w:sz w:val="24"/>
        </w:rPr>
        <w:t>账户应收资金</w:t>
      </w:r>
      <w:r>
        <w:rPr>
          <w:rFonts w:ascii="彩虹粗仿宋" w:eastAsia="彩虹粗仿宋" w:hAnsi="宋体" w:cs="Arial" w:hint="eastAsia"/>
          <w:sz w:val="24"/>
        </w:rPr>
        <w:t>与应付资金</w:t>
      </w:r>
      <w:r>
        <w:rPr>
          <w:rFonts w:ascii="彩虹粗仿宋" w:eastAsia="彩虹粗仿宋" w:hAnsi="宋体" w:cs="Arial"/>
          <w:sz w:val="24"/>
        </w:rPr>
        <w:t>的差额来确定托管</w:t>
      </w:r>
      <w:r>
        <w:rPr>
          <w:rFonts w:ascii="彩虹粗仿宋" w:eastAsia="彩虹粗仿宋" w:hAnsi="宋体" w:cs="Arial" w:hint="eastAsia"/>
          <w:sz w:val="24"/>
        </w:rPr>
        <w:t>资金</w:t>
      </w:r>
      <w:r>
        <w:rPr>
          <w:rFonts w:ascii="彩虹粗仿宋" w:eastAsia="彩虹粗仿宋" w:hAnsi="宋体" w:cs="Arial"/>
          <w:sz w:val="24"/>
        </w:rPr>
        <w:t>账户净应收额或净应付额，以此确定资金交收额。当存在托管</w:t>
      </w:r>
      <w:r>
        <w:rPr>
          <w:rFonts w:ascii="彩虹粗仿宋" w:eastAsia="彩虹粗仿宋" w:hAnsi="宋体" w:cs="Arial" w:hint="eastAsia"/>
          <w:sz w:val="24"/>
        </w:rPr>
        <w:t>资金</w:t>
      </w:r>
      <w:r>
        <w:rPr>
          <w:rFonts w:ascii="彩虹粗仿宋" w:eastAsia="彩虹粗仿宋" w:hAnsi="宋体" w:cs="Arial"/>
          <w:sz w:val="24"/>
        </w:rPr>
        <w:t>账户净应收额时，基金管理人应在T日15:00之前从基金清算账户划到基金托管</w:t>
      </w:r>
      <w:r>
        <w:rPr>
          <w:rFonts w:ascii="彩虹粗仿宋" w:eastAsia="彩虹粗仿宋" w:hAnsi="宋体" w:cs="Arial" w:hint="eastAsia"/>
          <w:sz w:val="24"/>
        </w:rPr>
        <w:t>资金</w:t>
      </w:r>
      <w:r>
        <w:rPr>
          <w:rFonts w:ascii="彩虹粗仿宋" w:eastAsia="彩虹粗仿宋" w:hAnsi="宋体" w:cs="Arial"/>
          <w:sz w:val="24"/>
        </w:rPr>
        <w:t>账户；当存在托管</w:t>
      </w:r>
      <w:r>
        <w:rPr>
          <w:rFonts w:ascii="彩虹粗仿宋" w:eastAsia="彩虹粗仿宋" w:hAnsi="宋体" w:cs="Arial" w:hint="eastAsia"/>
          <w:sz w:val="24"/>
        </w:rPr>
        <w:t>资金</w:t>
      </w:r>
      <w:r>
        <w:rPr>
          <w:rFonts w:ascii="彩虹粗仿宋" w:eastAsia="彩虹粗仿宋" w:hAnsi="宋体" w:cs="Arial"/>
          <w:sz w:val="24"/>
        </w:rPr>
        <w:t>账户净应付额时，基金管理人应在T日</w:t>
      </w:r>
      <w:r>
        <w:rPr>
          <w:rFonts w:ascii="彩虹粗仿宋" w:eastAsia="彩虹粗仿宋" w:hAnsi="宋体" w:cs="Arial" w:hint="eastAsia"/>
          <w:sz w:val="24"/>
        </w:rPr>
        <w:t>10:00之前</w:t>
      </w:r>
      <w:r>
        <w:rPr>
          <w:rFonts w:ascii="彩虹粗仿宋" w:eastAsia="彩虹粗仿宋" w:hAnsi="宋体" w:cs="Arial"/>
          <w:sz w:val="24"/>
        </w:rPr>
        <w:t>将划款指令发送给基金托管人，基金托管人按基金管理人的划款指令将托管</w:t>
      </w:r>
      <w:r>
        <w:rPr>
          <w:rFonts w:ascii="彩虹粗仿宋" w:eastAsia="彩虹粗仿宋" w:hAnsi="宋体" w:cs="Arial" w:hint="eastAsia"/>
          <w:sz w:val="24"/>
        </w:rPr>
        <w:t>资金</w:t>
      </w:r>
      <w:r>
        <w:rPr>
          <w:rFonts w:ascii="彩虹粗仿宋" w:eastAsia="彩虹粗仿宋" w:hAnsi="宋体" w:cs="Arial"/>
          <w:sz w:val="24"/>
        </w:rPr>
        <w:t>账户净应付额在T日1</w:t>
      </w:r>
      <w:r>
        <w:rPr>
          <w:rFonts w:ascii="彩虹粗仿宋" w:eastAsia="彩虹粗仿宋" w:hAnsi="宋体" w:cs="Arial" w:hint="eastAsia"/>
          <w:sz w:val="24"/>
        </w:rPr>
        <w:t>5</w:t>
      </w:r>
      <w:r>
        <w:rPr>
          <w:rFonts w:ascii="彩虹粗仿宋" w:eastAsia="彩虹粗仿宋" w:hAnsi="宋体" w:cs="Arial"/>
          <w:sz w:val="24"/>
        </w:rPr>
        <w:t>:00之前</w:t>
      </w:r>
      <w:proofErr w:type="gramStart"/>
      <w:r>
        <w:rPr>
          <w:rFonts w:ascii="彩虹粗仿宋" w:eastAsia="彩虹粗仿宋" w:hAnsi="宋体" w:cs="Arial"/>
          <w:sz w:val="24"/>
        </w:rPr>
        <w:t>划往基金</w:t>
      </w:r>
      <w:proofErr w:type="gramEnd"/>
      <w:r>
        <w:rPr>
          <w:rFonts w:ascii="彩虹粗仿宋" w:eastAsia="彩虹粗仿宋" w:hAnsi="宋体" w:cs="Arial"/>
          <w:sz w:val="24"/>
        </w:rPr>
        <w:t>清算</w:t>
      </w:r>
      <w:r>
        <w:rPr>
          <w:rFonts w:ascii="彩虹粗仿宋" w:eastAsia="彩虹粗仿宋" w:hAnsi="宋体" w:cs="Arial" w:hint="eastAsia"/>
          <w:sz w:val="24"/>
        </w:rPr>
        <w:t>账户。</w:t>
      </w:r>
    </w:p>
    <w:p w14:paraId="42134D0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（五）基金现金分红</w:t>
      </w:r>
    </w:p>
    <w:p w14:paraId="797FFA8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14:paraId="3DBB3B8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52E86BB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3978F6A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（六）投资银行存款的特别约定</w:t>
      </w:r>
    </w:p>
    <w:p w14:paraId="709ABD0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7B52B25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（1）存款账户必须以本基金名义开立,并将基金托管人为本基金开立的基金托管资金账户指定为唯一回款账户，任何情况下，存款银行都不得将存款投资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2E91D80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C19659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655A9AD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（4）资金划转过程中需要使用存款银行过渡账户的，存款银行须保证资金在过渡账户中不出现滞留，不被挪用。</w:t>
      </w:r>
    </w:p>
    <w:p w14:paraId="5FF3B75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3CCB6F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F948E2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rFonts w:ascii="彩虹粗仿宋" w:eastAsia="彩虹粗仿宋" w:hAnsi="宋体" w:cs="Arial"/>
          <w:sz w:val="24"/>
        </w:rPr>
        <w:t>1</w:t>
      </w:r>
      <w:r>
        <w:rPr>
          <w:rFonts w:ascii="彩虹粗仿宋" w:eastAsia="彩虹粗仿宋" w:hAnsi="宋体" w:cs="Arial" w:hint="eastAsia"/>
          <w:sz w:val="24"/>
        </w:rPr>
        <w:t>）建立风险预警机制，对于实物凭证未送达集中度较高的存款银行，主动发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w:t>
      </w:r>
      <w:r>
        <w:rPr>
          <w:rFonts w:ascii="彩虹粗仿宋" w:eastAsia="彩虹粗仿宋" w:hAnsi="宋体" w:cs="Arial"/>
          <w:sz w:val="24"/>
        </w:rPr>
        <w:t>2</w:t>
      </w:r>
      <w:r>
        <w:rPr>
          <w:rFonts w:ascii="彩虹粗仿宋" w:eastAsia="彩虹粗仿宋" w:hAnsi="宋体" w:cs="Arial" w:hint="eastAsia"/>
          <w:sz w:val="24"/>
        </w:rPr>
        <w:t>）在定期报告中，对未按约定送达托管人保管的实物凭证信息进行规定范围信息披露；（</w:t>
      </w:r>
      <w:r>
        <w:rPr>
          <w:rFonts w:ascii="彩虹粗仿宋" w:eastAsia="彩虹粗仿宋" w:hAnsi="宋体" w:cs="Arial"/>
          <w:sz w:val="24"/>
        </w:rPr>
        <w:t>3</w:t>
      </w:r>
      <w:r>
        <w:rPr>
          <w:rFonts w:ascii="彩虹粗仿宋" w:eastAsia="彩虹粗仿宋" w:hAnsi="宋体" w:cs="Arial" w:hint="eastAsia"/>
          <w:sz w:val="24"/>
        </w:rPr>
        <w:t>）未送达实物凭证超过送单截止日后</w:t>
      </w:r>
      <w:r>
        <w:rPr>
          <w:rFonts w:ascii="彩虹粗仿宋" w:eastAsia="彩虹粗仿宋" w:hAnsi="宋体" w:cs="Arial"/>
          <w:sz w:val="24"/>
        </w:rPr>
        <w:t>30</w:t>
      </w:r>
      <w:r>
        <w:rPr>
          <w:rFonts w:ascii="彩虹粗仿宋" w:eastAsia="彩虹粗仿宋" w:hAnsi="宋体" w:cs="Arial" w:hint="eastAsia"/>
          <w:sz w:val="24"/>
        </w:rPr>
        <w:t>个工作日，且累计超过</w:t>
      </w:r>
      <w:r>
        <w:rPr>
          <w:rFonts w:ascii="彩虹粗仿宋" w:eastAsia="彩虹粗仿宋" w:hAnsi="宋体" w:cs="Arial"/>
          <w:sz w:val="24"/>
        </w:rPr>
        <w:t>3</w:t>
      </w:r>
      <w:r>
        <w:rPr>
          <w:rFonts w:ascii="彩虹粗仿宋" w:eastAsia="彩虹粗仿宋" w:hAnsi="宋体" w:cs="Arial" w:hint="eastAsia"/>
          <w:sz w:val="24"/>
        </w:rPr>
        <w:t>笔（含）以上的，部分或全部暂停配合管理人办理后续新增存款投资业务，直至实物凭证送达托管</w:t>
      </w:r>
      <w:r>
        <w:rPr>
          <w:rFonts w:ascii="彩虹粗仿宋" w:eastAsia="彩虹粗仿宋" w:hAnsi="宋体" w:cs="Arial"/>
          <w:sz w:val="24"/>
        </w:rPr>
        <w:t>人</w:t>
      </w:r>
      <w:r>
        <w:rPr>
          <w:rFonts w:ascii="彩虹粗仿宋" w:eastAsia="彩虹粗仿宋" w:hAnsi="宋体" w:cs="Arial" w:hint="eastAsia"/>
          <w:sz w:val="24"/>
        </w:rPr>
        <w:t>保管后解除。实物凭证未送达但存款本息已安全划回托管资金账户的，以及因发生特殊情况由管理人提供相关书面说明并重新承诺送单截止时间的，可剔除不计。</w:t>
      </w:r>
    </w:p>
    <w:p w14:paraId="011D64C1" w14:textId="77777777" w:rsidR="00C82E28" w:rsidRDefault="00832009">
      <w:pPr>
        <w:adjustRightInd w:val="0"/>
        <w:snapToGrid w:val="0"/>
        <w:ind w:firstLineChars="200" w:firstLine="600"/>
        <w:rPr>
          <w:rFonts w:ascii="彩虹粗仿宋" w:eastAsia="彩虹粗仿宋"/>
          <w:sz w:val="30"/>
        </w:rPr>
      </w:pPr>
      <w:r>
        <w:rPr>
          <w:rFonts w:ascii="彩虹粗仿宋" w:eastAsia="彩虹粗仿宋"/>
          <w:sz w:val="30"/>
        </w:rPr>
        <w:br w:type="page"/>
      </w:r>
    </w:p>
    <w:p w14:paraId="5FAEEECB" w14:textId="77777777" w:rsidR="00C82E28" w:rsidRDefault="00832009">
      <w:pPr>
        <w:pStyle w:val="2"/>
        <w:jc w:val="center"/>
        <w:rPr>
          <w:rFonts w:ascii="彩虹粗仿宋" w:eastAsia="彩虹粗仿宋"/>
          <w:sz w:val="30"/>
        </w:rPr>
      </w:pPr>
      <w:bookmarkStart w:id="92" w:name="_Toc173846841"/>
      <w:r>
        <w:rPr>
          <w:rFonts w:ascii="彩虹粗仿宋" w:eastAsia="彩虹粗仿宋" w:hint="eastAsia"/>
          <w:sz w:val="30"/>
        </w:rPr>
        <w:lastRenderedPageBreak/>
        <w:t>八、基金资产净值计算和会计核算</w:t>
      </w:r>
      <w:bookmarkEnd w:id="92"/>
    </w:p>
    <w:p w14:paraId="550BC1C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3F16DBE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价值。各类基金份额净值是按照每个工作日闭市后，该类基金资产净值除以当日该类基金份额的余额数量计算，均精确到0.0001元，小数点后第5位四舍五入，由此产生的收益或损失由基金财产承担。基金管理人可以设立大额赎回情形下的净值精度应急调整机制。国家另有规定的，从其规定。</w:t>
      </w:r>
    </w:p>
    <w:p w14:paraId="6AFEB4C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基金管理人于每个工作日计算基金资产净值及各类基金份额净值，并按规定公告。</w:t>
      </w:r>
    </w:p>
    <w:p w14:paraId="486A5FA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33E390C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3C372F9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2C28836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基金所拥有的股票、股指期货合约、国债期货合约、债券和银行存款本息、应收款项、其它投资等资产及负债。</w:t>
      </w:r>
    </w:p>
    <w:p w14:paraId="2945C2F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7455283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01F49F7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095ADC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bookmarkStart w:id="93" w:name="_Hlk164191624"/>
      <w:r>
        <w:rPr>
          <w:rFonts w:ascii="彩虹粗仿宋" w:eastAsia="彩虹粗仿宋" w:hAnsi="宋体" w:cs="Arial" w:hint="eastAsia"/>
          <w:sz w:val="24"/>
        </w:rPr>
        <w:t>交易所上市不存在活跃市场的有价证券，采用估值技术确定公允价值</w:t>
      </w:r>
      <w:bookmarkEnd w:id="93"/>
      <w:r>
        <w:rPr>
          <w:rFonts w:ascii="彩虹粗仿宋" w:eastAsia="彩虹粗仿宋" w:hAnsi="宋体" w:cs="Arial" w:hint="eastAsia"/>
          <w:sz w:val="24"/>
        </w:rPr>
        <w:t>。</w:t>
      </w:r>
    </w:p>
    <w:p w14:paraId="2937C10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5AF5C47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217F2B0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2）首次公开发行未上市的股票，采用估值技术确定公允价值；</w:t>
      </w:r>
    </w:p>
    <w:p w14:paraId="26A17F0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w:t>
      </w:r>
      <w:r>
        <w:rPr>
          <w:rFonts w:ascii="彩虹粗仿宋" w:eastAsia="彩虹粗仿宋" w:hAnsi="宋体" w:cs="Arial" w:hint="eastAsia"/>
          <w:sz w:val="24"/>
        </w:rPr>
        <w:lastRenderedPageBreak/>
        <w:t>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14:paraId="1C94370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bookmarkStart w:id="94" w:name="_Hlk164191656"/>
      <w:r>
        <w:rPr>
          <w:rFonts w:ascii="彩虹粗仿宋" w:eastAsia="彩虹粗仿宋" w:hAnsi="宋体" w:cs="Arial" w:hint="eastAsia"/>
          <w:sz w:val="24"/>
        </w:rPr>
        <w:t>固定收益品种的估值</w:t>
      </w:r>
    </w:p>
    <w:p w14:paraId="7D107D9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1）对于已上市或已挂牌转让的不含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收益品种（另有规定的除外），选取第三方估值基准服务机构提供的相应品种当日的估值全价进行估值。</w:t>
      </w:r>
    </w:p>
    <w:p w14:paraId="7CAF90A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2）对于已上市或已挂牌转让的含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收益品种（另有规定的除外），选取第三方估值基准服务机构提供的相应品种当日的唯一估值全价或推荐估值全价进行估值。</w:t>
      </w:r>
    </w:p>
    <w:p w14:paraId="764C4AE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67E3493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57D1BE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4）对于未上市或未挂牌转让且不存在活跃市场的固定收益品种，采用在当前情况下适用并且有足够可利用数据和其他信息支持的估值技术确定其公允价值</w:t>
      </w:r>
      <w:bookmarkEnd w:id="94"/>
      <w:r>
        <w:rPr>
          <w:rFonts w:ascii="彩虹粗仿宋" w:eastAsia="彩虹粗仿宋" w:hAnsi="宋体" w:cs="Arial" w:hint="eastAsia"/>
          <w:sz w:val="24"/>
        </w:rPr>
        <w:t>。（4）对于发行人已破产、发行人未能按时足额偿付本金或利息，或者有其它可靠信息表明本金或利息无法按时足额偿付的债券投资品种，第三方估值</w:t>
      </w:r>
      <w:bookmarkStart w:id="95" w:name="_Hlk164191670"/>
      <w:r>
        <w:rPr>
          <w:rFonts w:ascii="彩虹粗仿宋" w:eastAsia="彩虹粗仿宋" w:hAnsi="宋体" w:cs="Arial" w:hint="eastAsia"/>
          <w:sz w:val="24"/>
        </w:rPr>
        <w:t>基准服务</w:t>
      </w:r>
      <w:bookmarkEnd w:id="95"/>
      <w:r>
        <w:rPr>
          <w:rFonts w:ascii="彩虹粗仿宋" w:eastAsia="彩虹粗仿宋" w:hAnsi="宋体" w:cs="Arial" w:hint="eastAsia"/>
          <w:sz w:val="24"/>
        </w:rPr>
        <w:t>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7BA41A9F" w14:textId="77777777" w:rsidR="00C82E28" w:rsidRDefault="00832009">
      <w:pPr>
        <w:adjustRightInd w:val="0"/>
        <w:snapToGrid w:val="0"/>
        <w:ind w:firstLineChars="200" w:firstLine="480"/>
        <w:rPr>
          <w:rFonts w:ascii="彩虹粗仿宋" w:eastAsia="彩虹粗仿宋" w:hAnsi="宋体" w:cs="Arial"/>
          <w:sz w:val="24"/>
        </w:rPr>
      </w:pPr>
      <w:bookmarkStart w:id="96" w:name="_Hlk164191675"/>
      <w:r>
        <w:rPr>
          <w:rFonts w:ascii="彩虹粗仿宋" w:eastAsia="彩虹粗仿宋" w:hAnsi="宋体" w:cs="Arial" w:hint="eastAsia"/>
          <w:sz w:val="24"/>
        </w:rPr>
        <w:t>（5）同一证券同时在两个或两个以上市场交易的，按证券所处的市场分别估值。</w:t>
      </w:r>
    </w:p>
    <w:p w14:paraId="619E3E5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）存款的估值方法：持有的银行定期存款或通知存款以本金列示，按协议或合同利率逐日确认利息收入。</w:t>
      </w:r>
    </w:p>
    <w:bookmarkEnd w:id="96"/>
    <w:p w14:paraId="0EC9B3A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（7）股指期货合约以估值当日结算价进行估值，估值当日无结算价的，且最近交易日后经济环境未发生重大变化的，采用最近交易日结算价估值。</w:t>
      </w:r>
    </w:p>
    <w:p w14:paraId="6AFE85D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国债期货合约以估值当日结算价进行估值，估值当日无结算价的，且最近交易日后经济环境未发生重大变化的，采用最近交易日结算价估值。</w:t>
      </w:r>
    </w:p>
    <w:p w14:paraId="42484EF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（8）本基金投资存托凭证的估值核算，依照境内上市交易的股票执行。</w:t>
      </w:r>
    </w:p>
    <w:p w14:paraId="6B0B2D7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（9）汇率</w:t>
      </w:r>
    </w:p>
    <w:p w14:paraId="26DBAA6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如本基金投资股票市场交易互联互通机制允许买卖的境外证券市场上市的股票，涉及相关货币对人民币汇率的，以基金估值日中国人民银行或其授权机构公布</w:t>
      </w:r>
      <w:r>
        <w:rPr>
          <w:rFonts w:ascii="彩虹粗仿宋" w:eastAsia="彩虹粗仿宋" w:hAnsi="宋体" w:cs="Arial" w:hint="eastAsia"/>
          <w:sz w:val="24"/>
        </w:rPr>
        <w:lastRenderedPageBreak/>
        <w:t>的人民币与相关货币的中间价为准。</w:t>
      </w:r>
    </w:p>
    <w:p w14:paraId="54254DF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（10）税收</w:t>
      </w:r>
    </w:p>
    <w:p w14:paraId="362C018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144406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Pr>
          <w:rFonts w:ascii="彩虹粗仿宋" w:eastAsia="彩虹粗仿宋" w:hAnsi="宋体" w:cs="Arial" w:hint="eastAsia"/>
          <w:sz w:val="24"/>
        </w:rPr>
        <w:t>1）基金参与融资业务的，参照法律法规和行业协会的相关规定进行估值，确保估值的公允性。</w:t>
      </w:r>
    </w:p>
    <w:p w14:paraId="4266D85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2</w:t>
      </w:r>
      <w:r>
        <w:rPr>
          <w:rFonts w:ascii="彩虹粗仿宋" w:eastAsia="彩虹粗仿宋" w:hAnsi="宋体" w:cs="Arial"/>
          <w:sz w:val="24"/>
        </w:rPr>
        <w:t>）</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7E86CBF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（13）当本基金发生大额申购或赎回情形时，基金管理人可以对本基金采用摆动定价机制，以确保基金估值的公平性。</w:t>
      </w:r>
    </w:p>
    <w:p w14:paraId="144C73D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（14）相关法律法规以及监管部门有强制规定的，从其规定。如有新增事项，按国家最新规定估值。</w:t>
      </w:r>
    </w:p>
    <w:p w14:paraId="5404CB2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F2A56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35BF710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3、特殊情形的处理</w:t>
      </w:r>
    </w:p>
    <w:p w14:paraId="0C5EE30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（1）基金管理人或基金托管人按估值方法的第12项进行估值时，所造成的误差不作为基金资产估值错误处理。</w:t>
      </w:r>
    </w:p>
    <w:p w14:paraId="2F37FE60" w14:textId="77777777" w:rsidR="00C82E28" w:rsidRDefault="00832009">
      <w:pPr>
        <w:adjustRightInd w:val="0"/>
        <w:snapToGrid w:val="0"/>
        <w:ind w:firstLineChars="200" w:firstLine="480"/>
        <w:rPr>
          <w:rStyle w:val="read"/>
          <w:rFonts w:ascii="彩虹粗仿宋" w:eastAsia="彩虹粗仿宋"/>
          <w:sz w:val="24"/>
        </w:rPr>
      </w:pPr>
      <w:r>
        <w:rPr>
          <w:rFonts w:ascii="彩虹粗仿宋" w:eastAsia="彩虹粗仿宋" w:hAnsi="宋体" w:cs="Arial" w:hint="eastAsia"/>
          <w:sz w:val="24"/>
        </w:rPr>
        <w:t>（2）由于不可抗力原因，或由于证券、期货交易所或登记结算公司等第三方机构发送的数据错误等原因，基金管理人和基金托管人虽然已经采取必要、适当、合理的措施进行检查，但是未能发现该错误</w:t>
      </w:r>
      <w:bookmarkStart w:id="97" w:name="_Hlk164191707"/>
      <w:r>
        <w:rPr>
          <w:rFonts w:ascii="彩虹粗仿宋" w:eastAsia="彩虹粗仿宋" w:hAnsi="宋体" w:cs="Arial" w:hint="eastAsia"/>
          <w:sz w:val="24"/>
        </w:rPr>
        <w:t>或因前述原因未能避免或更正错误</w:t>
      </w:r>
      <w:bookmarkEnd w:id="97"/>
      <w:r>
        <w:rPr>
          <w:rFonts w:ascii="彩虹粗仿宋" w:eastAsia="彩虹粗仿宋" w:hAnsi="宋体" w:cs="Arial" w:hint="eastAsia"/>
          <w:sz w:val="24"/>
        </w:rPr>
        <w:t>的，由此造成的基金资产估值错误，基金管理人和基金托管人免除赔偿责任。但基金管理人和基金托管人应当积极采取必要的措施消除或减轻由此造成的影响。</w:t>
      </w:r>
    </w:p>
    <w:p w14:paraId="12266E43" w14:textId="77777777" w:rsidR="00C82E28" w:rsidRDefault="00832009">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6760BB75" w14:textId="77777777" w:rsidR="00C82E28" w:rsidRDefault="00832009">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1.当某一类基金份额净值小数点后4位以内(含第4位)发生差错时，视为该类基金份额净值错误；各类基金份额净值出现错误时，基金管理人应当立即予以纠正，</w:t>
      </w:r>
      <w:r>
        <w:rPr>
          <w:rStyle w:val="read"/>
          <w:rFonts w:ascii="彩虹粗仿宋" w:eastAsia="彩虹粗仿宋" w:hint="eastAsia"/>
          <w:sz w:val="24"/>
        </w:rPr>
        <w:lastRenderedPageBreak/>
        <w:t>通报基金托管人，并采取合理的措施防止损失进一步扩大；错误偏差达到该类基金份额净值的0.25%时，基金管理人应当通报基金托管人并报中国证监会备案</w:t>
      </w:r>
      <w:r>
        <w:rPr>
          <w:rFonts w:ascii="彩虹粗仿宋" w:eastAsia="彩虹粗仿宋" w:cs="Arial" w:hint="eastAsia"/>
          <w:sz w:val="24"/>
        </w:rPr>
        <w:t>；错误偏差达到该类基金份额净值的</w:t>
      </w:r>
      <w:r>
        <w:rPr>
          <w:rFonts w:ascii="彩虹粗仿宋" w:eastAsia="彩虹粗仿宋" w:hAnsi="宋体" w:hint="eastAsia"/>
          <w:sz w:val="24"/>
        </w:rPr>
        <w:t>0.5%时，基金管理人应当公告，并报中国证监会备案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936FB5D" w14:textId="77777777" w:rsidR="00C82E28" w:rsidRDefault="00832009">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D5602F8" w14:textId="77777777" w:rsidR="00C82E28" w:rsidRDefault="00832009">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37BC91F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各类基金份额净值已由基金托管人复核确认后公告，而且基金托管人未对计算过程提出疑义或要求基金管理人书面说明，该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837F76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761B52B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由于基金管理人提供的信息错误（包括但不限于基金申购或赎回金额等），进而导致各类基金份额净值计算错误而引起的基金份额持有人和基金财产的损失，由基金管理人负责赔付。</w:t>
      </w:r>
    </w:p>
    <w:p w14:paraId="1140C23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hint="eastAsia"/>
        </w:rPr>
        <w:t xml:space="preserve"> </w:t>
      </w:r>
      <w:r>
        <w:rPr>
          <w:rFonts w:ascii="彩虹粗仿宋" w:eastAsia="彩虹粗仿宋" w:hAnsi="宋体" w:cs="Arial" w:hint="eastAsia"/>
          <w:sz w:val="24"/>
        </w:rPr>
        <w:t>由于不可抗力原因，或由于证券、期货交易所或登记结算公司等第三方机构发送的数据错误等原因，基金管理人和基金托管人虽然已经采取必要、适当、合理的措施进行检查，但是未能发现该错误或因前述原因未能避免或更正错误的，由此造成的基金资产估值错误，基金管理人和基金托管人免除赔偿责任。但基金管理人和基金托管人应当积极采取必要的措施消除或减轻由此造成的影响。</w:t>
      </w:r>
    </w:p>
    <w:p w14:paraId="7C68B24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578CC50E" w14:textId="77777777" w:rsidR="00C82E28" w:rsidRDefault="00832009">
      <w:pPr>
        <w:adjustRightInd w:val="0"/>
        <w:snapToGrid w:val="0"/>
        <w:ind w:firstLineChars="200" w:firstLine="480"/>
        <w:rPr>
          <w:rStyle w:val="read"/>
          <w:rFonts w:ascii="彩虹粗仿宋" w:eastAsia="彩虹粗仿宋"/>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E7093C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4FE3515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1.基金投资所涉及的证券、期货交易市场或外汇市场遇法定节假日或因其他原因暂停营业时；</w:t>
      </w:r>
    </w:p>
    <w:p w14:paraId="5EB4CBC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58FA623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3.当特定资产占前一估值日基金资产净值50%以上的，经与基金托管人协商确认后，基金管理人应当暂停估值；</w:t>
      </w:r>
    </w:p>
    <w:p w14:paraId="1896B86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692D8B9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14:paraId="13509B23" w14:textId="77777777" w:rsidR="00C82E28" w:rsidRDefault="00832009">
      <w:pPr>
        <w:adjustRightInd w:val="0"/>
        <w:snapToGrid w:val="0"/>
        <w:ind w:firstLineChars="200" w:firstLine="480"/>
        <w:rPr>
          <w:rFonts w:ascii="彩虹粗仿宋" w:eastAsia="彩虹粗仿宋" w:hAnsi="宋体" w:cs="Arial"/>
          <w:sz w:val="24"/>
        </w:rPr>
      </w:pPr>
      <w:bookmarkStart w:id="98" w:name="_Hlk47563584"/>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的，应根据本部分的约定</w:t>
      </w:r>
      <w:proofErr w:type="gramStart"/>
      <w:r>
        <w:rPr>
          <w:rFonts w:ascii="彩虹粗仿宋" w:eastAsia="彩虹粗仿宋" w:hAnsi="宋体" w:cs="Arial" w:hint="eastAsia"/>
          <w:sz w:val="24"/>
        </w:rPr>
        <w:t>对主袋账户</w:t>
      </w:r>
      <w:proofErr w:type="gramEnd"/>
      <w:r>
        <w:rPr>
          <w:rFonts w:ascii="彩虹粗仿宋" w:eastAsia="彩虹粗仿宋" w:hAnsi="宋体" w:cs="Arial" w:hint="eastAsia"/>
          <w:sz w:val="24"/>
        </w:rPr>
        <w:t>资产进行估值并</w:t>
      </w:r>
      <w:proofErr w:type="gramStart"/>
      <w:r>
        <w:rPr>
          <w:rFonts w:ascii="彩虹粗仿宋" w:eastAsia="彩虹粗仿宋" w:hAnsi="宋体" w:cs="Arial" w:hint="eastAsia"/>
          <w:sz w:val="24"/>
        </w:rPr>
        <w:t>披露主袋账户</w:t>
      </w:r>
      <w:proofErr w:type="gramEnd"/>
      <w:r>
        <w:rPr>
          <w:rFonts w:ascii="彩虹粗仿宋" w:eastAsia="彩虹粗仿宋" w:hAnsi="宋体" w:cs="Arial" w:hint="eastAsia"/>
          <w:sz w:val="24"/>
        </w:rPr>
        <w:t>的基金净值</w:t>
      </w:r>
      <w:r>
        <w:rPr>
          <w:rFonts w:ascii="彩虹粗仿宋" w:eastAsia="彩虹粗仿宋" w:hAnsi="宋体" w:cs="Arial"/>
          <w:sz w:val="24"/>
        </w:rPr>
        <w:t>信息</w:t>
      </w:r>
      <w:r>
        <w:rPr>
          <w:rFonts w:ascii="彩虹粗仿宋" w:eastAsia="彩虹粗仿宋" w:hAnsi="宋体" w:cs="Arial" w:hint="eastAsia"/>
          <w:sz w:val="24"/>
        </w:rPr>
        <w:t>，暂停</w:t>
      </w:r>
      <w:proofErr w:type="gramStart"/>
      <w:r>
        <w:rPr>
          <w:rFonts w:ascii="彩虹粗仿宋" w:eastAsia="彩虹粗仿宋" w:hAnsi="宋体" w:cs="Arial" w:hint="eastAsia"/>
          <w:sz w:val="24"/>
        </w:rPr>
        <w:t>披露侧袋账户</w:t>
      </w:r>
      <w:proofErr w:type="gramEnd"/>
      <w:r>
        <w:rPr>
          <w:rFonts w:ascii="彩虹粗仿宋" w:eastAsia="彩虹粗仿宋" w:hAnsi="宋体" w:cs="Arial" w:hint="eastAsia"/>
          <w:sz w:val="24"/>
        </w:rPr>
        <w:t>份额净值。</w:t>
      </w:r>
      <w:bookmarkEnd w:id="98"/>
    </w:p>
    <w:p w14:paraId="165C568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（六）基金会计制度</w:t>
      </w:r>
    </w:p>
    <w:p w14:paraId="6F71019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5D57CC2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w:t>
      </w:r>
      <w:bookmarkStart w:id="99" w:name="_Hlk97649399"/>
      <w:r>
        <w:rPr>
          <w:rFonts w:ascii="彩虹粗仿宋" w:eastAsia="彩虹粗仿宋" w:hAnsi="宋体" w:cs="Arial" w:hint="eastAsia"/>
          <w:sz w:val="24"/>
        </w:rPr>
        <w:t>基金账册的建立</w:t>
      </w:r>
      <w:bookmarkEnd w:id="99"/>
    </w:p>
    <w:p w14:paraId="0C41138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基金管理人进行基金会计核算并编制基金财务会计报告。基金管理人、基金托管人分别独立地设置、记录和保管本基金的全套账册。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3795C29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（八）基金财务报表与报告的编制和复核</w:t>
      </w:r>
    </w:p>
    <w:p w14:paraId="07579B7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46F4C27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36D4D74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1E52767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C96656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10BCFB8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3D0A657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52E2CCD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(2)报表的复核</w:t>
      </w:r>
    </w:p>
    <w:p w14:paraId="61D9025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w:t>
      </w:r>
      <w:r>
        <w:rPr>
          <w:rFonts w:ascii="彩虹粗仿宋" w:eastAsia="彩虹粗仿宋" w:hAnsi="宋体" w:cs="Arial" w:hint="eastAsia"/>
          <w:sz w:val="24"/>
        </w:rPr>
        <w:lastRenderedPageBreak/>
        <w:t>明原因，进行调整，调整以国家有关规定为准。</w:t>
      </w:r>
    </w:p>
    <w:p w14:paraId="5D3B79D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bookmarkStart w:id="100" w:name="_Hlk164191749"/>
      <w:r>
        <w:rPr>
          <w:rFonts w:ascii="彩虹粗仿宋" w:eastAsia="彩虹粗仿宋" w:hAnsi="宋体" w:cs="Arial" w:hint="eastAsia"/>
          <w:sz w:val="24"/>
        </w:rPr>
        <w:t>如果基金管理人与基金托管人不能</w:t>
      </w:r>
      <w:proofErr w:type="gramStart"/>
      <w:r>
        <w:rPr>
          <w:rFonts w:ascii="彩虹粗仿宋" w:eastAsia="彩虹粗仿宋" w:hAnsi="宋体" w:cs="Arial" w:hint="eastAsia"/>
          <w:sz w:val="24"/>
        </w:rPr>
        <w:t>于应当</w:t>
      </w:r>
      <w:proofErr w:type="gramEnd"/>
      <w:r>
        <w:rPr>
          <w:rFonts w:ascii="彩虹粗仿宋" w:eastAsia="彩虹粗仿宋" w:hAnsi="宋体" w:cs="Arial" w:hint="eastAsia"/>
          <w:sz w:val="24"/>
        </w:rPr>
        <w:t>发布公告之日之前就相关报表达成一致，基金管理人按照其编制的报表对外发布公告，基金托管人有权就相关情况报中国证监会备案。</w:t>
      </w:r>
      <w:bookmarkEnd w:id="100"/>
    </w:p>
    <w:p w14:paraId="4DBE8D84" w14:textId="77777777" w:rsidR="00C82E28" w:rsidRDefault="00832009">
      <w:pPr>
        <w:adjustRightInd w:val="0"/>
        <w:snapToGrid w:val="0"/>
        <w:ind w:firstLineChars="200" w:firstLine="480"/>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r>
        <w:br w:type="page"/>
      </w:r>
    </w:p>
    <w:p w14:paraId="2247DB52" w14:textId="77777777" w:rsidR="00C82E28" w:rsidRDefault="00832009">
      <w:pPr>
        <w:pStyle w:val="2"/>
        <w:jc w:val="center"/>
        <w:rPr>
          <w:rFonts w:ascii="彩虹粗仿宋" w:eastAsia="彩虹粗仿宋"/>
          <w:sz w:val="30"/>
        </w:rPr>
      </w:pPr>
      <w:bookmarkStart w:id="101" w:name="_Toc173846842"/>
      <w:r>
        <w:rPr>
          <w:rFonts w:ascii="彩虹粗仿宋" w:eastAsia="彩虹粗仿宋" w:hint="eastAsia"/>
          <w:sz w:val="30"/>
        </w:rPr>
        <w:lastRenderedPageBreak/>
        <w:t>九、基金收益分配</w:t>
      </w:r>
      <w:bookmarkEnd w:id="101"/>
    </w:p>
    <w:p w14:paraId="39B58E8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05291A8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14EA4AF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7B4B7F0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在符合有关基金分红条件的前提下，</w:t>
      </w:r>
      <w:r>
        <w:rPr>
          <w:rFonts w:ascii="彩虹粗仿宋" w:eastAsia="彩虹粗仿宋" w:hAnsi="宋体" w:cs="Arial" w:hint="eastAsia"/>
          <w:sz w:val="24"/>
        </w:rPr>
        <w:t>本基金管理人可以根据实际情况进行收益分配，具体分配方案以公告为准</w:t>
      </w:r>
      <w:r>
        <w:rPr>
          <w:rFonts w:ascii="彩虹粗仿宋" w:eastAsia="彩虹粗仿宋" w:hAnsi="宋体" w:cs="Arial"/>
          <w:sz w:val="24"/>
        </w:rPr>
        <w:t>，若《基金合同》生效不满3个月可不进行收益分配；</w:t>
      </w:r>
    </w:p>
    <w:p w14:paraId="1A546B4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2、本基金收益分配方式分两种：现金分红与红利再投资，投资者可选择现金红利或将现金红利自动转为相应类别基金份额进行再投资；若投资者不选择，本基金默认的收益分配方式是现金分红；</w:t>
      </w:r>
    </w:p>
    <w:p w14:paraId="33A4973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3、基金收益分配后各类基金份额净值不能低于面值，即基金收益分配基准日的各类基金份额净值减去每单位该类基金份额收益分配金额后不能低于面值；</w:t>
      </w:r>
    </w:p>
    <w:p w14:paraId="4C4A5F6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4、由于本基金A类基金份额不收取销售服务费，而C类基金份额收取销售服务费，各类别基金份额对应的可供分配利润将有所不同，本基金同一类别的每一基金份额享有同等分配权；</w:t>
      </w:r>
    </w:p>
    <w:p w14:paraId="5C3A589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5、法律法规或监管机构另有规定的，从其规定。</w:t>
      </w:r>
    </w:p>
    <w:p w14:paraId="4564995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对基金份额持有人利益无实质性不利影响的情况下，基金管理人可与基金托管人协商一致，在不违反法律法规的前提下酌情调整以上基金收益分配原则，此项调整不需要召开基金份额持有人大会，但应予变更实施日前在规定媒介公告。</w:t>
      </w:r>
    </w:p>
    <w:p w14:paraId="3F5AFF83" w14:textId="77777777" w:rsidR="00C82E28" w:rsidRDefault="00C82E28">
      <w:pPr>
        <w:adjustRightInd w:val="0"/>
        <w:snapToGrid w:val="0"/>
        <w:ind w:firstLineChars="200" w:firstLine="480"/>
        <w:rPr>
          <w:rFonts w:ascii="彩虹粗仿宋" w:eastAsia="彩虹粗仿宋" w:hAnsi="宋体" w:cs="Arial"/>
          <w:sz w:val="24"/>
        </w:rPr>
      </w:pPr>
    </w:p>
    <w:p w14:paraId="21090FD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73B0ACD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在2日内在规定媒介公告。基金收益分配方案公告后(依据具体方案的规定)，基金管理人就支付的现金红利向基金托管人发送划款指令，基金托管人按照基金管理人的指令及时进行分红资金的划付。</w:t>
      </w:r>
    </w:p>
    <w:p w14:paraId="5BE3FE8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相应类别基金份额。红利再投资的计算方法，依照《业务规则》执行。</w:t>
      </w:r>
    </w:p>
    <w:p w14:paraId="54A9AC5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14:paraId="0C461B4B" w14:textId="77777777" w:rsidR="00C82E28" w:rsidRDefault="00832009">
      <w:pPr>
        <w:adjustRightInd w:val="0"/>
        <w:snapToGrid w:val="0"/>
        <w:ind w:firstLineChars="200" w:firstLine="480"/>
        <w:rPr>
          <w:rFonts w:ascii="彩虹粗仿宋" w:eastAsia="彩虹粗仿宋" w:hAnsi="宋体" w:cs="Arial"/>
          <w:sz w:val="24"/>
        </w:rPr>
      </w:pPr>
      <w:bookmarkStart w:id="102" w:name="_Hlk47563679"/>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不进行收益分配</w:t>
      </w:r>
      <w:bookmarkEnd w:id="102"/>
      <w:r>
        <w:rPr>
          <w:rFonts w:ascii="彩虹粗仿宋" w:eastAsia="彩虹粗仿宋" w:hAnsi="宋体" w:cs="Arial" w:hint="eastAsia"/>
          <w:sz w:val="24"/>
        </w:rPr>
        <w:t>，详见招募说明书的规定。</w:t>
      </w:r>
    </w:p>
    <w:p w14:paraId="7891C5DD" w14:textId="77777777" w:rsidR="00C82E28" w:rsidRDefault="00832009">
      <w:pPr>
        <w:widowControl/>
        <w:jc w:val="left"/>
        <w:rPr>
          <w:rFonts w:ascii="彩虹粗仿宋" w:eastAsia="彩虹粗仿宋" w:hAnsi="宋体" w:cs="Arial"/>
          <w:sz w:val="24"/>
        </w:rPr>
      </w:pPr>
      <w:r>
        <w:rPr>
          <w:rFonts w:ascii="彩虹粗仿宋" w:eastAsia="彩虹粗仿宋" w:hAnsi="宋体" w:cs="Arial"/>
          <w:sz w:val="24"/>
        </w:rPr>
        <w:br w:type="page"/>
      </w:r>
    </w:p>
    <w:p w14:paraId="0B60A347" w14:textId="77777777" w:rsidR="00C82E28" w:rsidRDefault="00832009">
      <w:pPr>
        <w:pStyle w:val="2"/>
        <w:jc w:val="center"/>
        <w:rPr>
          <w:rFonts w:ascii="彩虹粗仿宋" w:eastAsia="彩虹粗仿宋"/>
          <w:sz w:val="30"/>
        </w:rPr>
      </w:pPr>
      <w:bookmarkStart w:id="103" w:name="_Toc173846843"/>
      <w:r>
        <w:rPr>
          <w:rFonts w:ascii="彩虹粗仿宋" w:eastAsia="彩虹粗仿宋" w:hint="eastAsia"/>
          <w:sz w:val="30"/>
        </w:rPr>
        <w:lastRenderedPageBreak/>
        <w:t>十、基金信息披露</w:t>
      </w:r>
      <w:bookmarkEnd w:id="103"/>
    </w:p>
    <w:p w14:paraId="1564952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4EBB32D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7E9A3FF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7E95BD9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1979DF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4094625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清算</w:t>
      </w:r>
      <w:r>
        <w:rPr>
          <w:rFonts w:ascii="彩虹粗仿宋" w:eastAsia="彩虹粗仿宋" w:hAnsi="宋体" w:cs="Arial"/>
          <w:sz w:val="24"/>
        </w:rPr>
        <w:t>报告、</w:t>
      </w:r>
      <w:r>
        <w:rPr>
          <w:rFonts w:ascii="彩虹粗仿宋" w:eastAsia="彩虹粗仿宋" w:hAnsi="宋体" w:cs="Arial" w:hint="eastAsia"/>
          <w:sz w:val="24"/>
        </w:rPr>
        <w:t>基金份额持有人大会决议、股指期货/国债期货/港股通标的股票/资产支持证券的投资情况、</w:t>
      </w:r>
      <w:r>
        <w:rPr>
          <w:rFonts w:hint="eastAsia"/>
          <w:bCs/>
          <w:sz w:val="24"/>
        </w:rPr>
        <w:t>参与融资业务的情况、实施</w:t>
      </w:r>
      <w:proofErr w:type="gramStart"/>
      <w:r>
        <w:rPr>
          <w:rFonts w:hint="eastAsia"/>
          <w:bCs/>
          <w:sz w:val="24"/>
        </w:rPr>
        <w:t>侧袋机制</w:t>
      </w:r>
      <w:proofErr w:type="gramEnd"/>
      <w:r>
        <w:rPr>
          <w:rFonts w:hint="eastAsia"/>
          <w:bCs/>
          <w:sz w:val="24"/>
        </w:rPr>
        <w:t>期间的信息及</w:t>
      </w:r>
      <w:r>
        <w:rPr>
          <w:rFonts w:ascii="彩虹粗仿宋" w:eastAsia="彩虹粗仿宋" w:hAnsi="宋体" w:cs="Arial" w:hint="eastAsia"/>
          <w:sz w:val="24"/>
        </w:rPr>
        <w:t>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《中华人民共和国证券法》规定的会计师事务所审计后，方可披露。</w:t>
      </w:r>
    </w:p>
    <w:p w14:paraId="178DEB1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3A7FB2E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4FFE5B6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C06177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40BF639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095D2BD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5666CA1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w:t>
      </w:r>
      <w:r>
        <w:rPr>
          <w:rFonts w:ascii="彩虹粗仿宋" w:eastAsia="彩虹粗仿宋" w:hAnsi="宋体" w:cs="Arial" w:hint="eastAsia"/>
          <w:sz w:val="24"/>
        </w:rPr>
        <w:lastRenderedPageBreak/>
        <w:t>息：</w:t>
      </w:r>
    </w:p>
    <w:p w14:paraId="4063B40A"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4BFEBBC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(2)基金投资所涉及的证券、期货交易市场或</w:t>
      </w:r>
      <w:r>
        <w:rPr>
          <w:rFonts w:ascii="彩虹粗仿宋" w:eastAsia="彩虹粗仿宋" w:hAnsi="宋体" w:cs="Arial"/>
          <w:sz w:val="24"/>
        </w:rPr>
        <w:t>外汇市场</w:t>
      </w:r>
      <w:r>
        <w:rPr>
          <w:rFonts w:ascii="彩虹粗仿宋" w:eastAsia="彩虹粗仿宋" w:hAnsi="宋体" w:cs="Arial" w:hint="eastAsia"/>
          <w:sz w:val="24"/>
        </w:rPr>
        <w:t>遇法定节假日或因其他原因暂停营业时；</w:t>
      </w:r>
    </w:p>
    <w:p w14:paraId="06757F9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出现《基金合同》约定的暂停估值的情形时；</w:t>
      </w:r>
    </w:p>
    <w:p w14:paraId="64AD226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(4)法律法规、《基金合同》或中国证监会规定的其他情况。</w:t>
      </w:r>
    </w:p>
    <w:p w14:paraId="610D424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54B553F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B64372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5EA5958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依法必须披露的信息发布后，基金管理人、基金托管人应当按照相关法律法规规定将信息置备于各自住所，供社会公众查阅、复制。基金管理人和基金托管人应保证文本的内容与所公告的内容完全一致。</w:t>
      </w:r>
    </w:p>
    <w:p w14:paraId="1165861A" w14:textId="77777777" w:rsidR="00C82E28" w:rsidRDefault="00832009" w:rsidP="00BA445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的，相关信息披露义务人应当根据法律法规、基金合同和招募说明书的规定进行信息披露，</w:t>
      </w:r>
      <w:r>
        <w:rPr>
          <w:rFonts w:ascii="彩虹粗仿宋" w:eastAsia="彩虹粗仿宋" w:hAnsi="宋体" w:cs="Arial"/>
          <w:sz w:val="24"/>
        </w:rPr>
        <w:t>详见招募说明书的规定</w:t>
      </w:r>
      <w:r>
        <w:rPr>
          <w:rFonts w:ascii="彩虹粗仿宋" w:eastAsia="彩虹粗仿宋" w:hAnsi="宋体" w:cs="Arial" w:hint="eastAsia"/>
          <w:sz w:val="24"/>
        </w:rPr>
        <w:t>。</w:t>
      </w:r>
    </w:p>
    <w:p w14:paraId="7ED6602B" w14:textId="77777777" w:rsidR="00C82E28" w:rsidRDefault="00832009" w:rsidP="00BA44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（四）法律法规或监管部门对适用于本基金的信息披露另有规定的，从其规定。如规定发生变化的，从其最新规定。</w:t>
      </w:r>
    </w:p>
    <w:p w14:paraId="4F33DD66" w14:textId="77777777" w:rsidR="00C82E28" w:rsidRDefault="00C82E28">
      <w:pPr>
        <w:adjustRightInd w:val="0"/>
        <w:snapToGrid w:val="0"/>
        <w:ind w:firstLineChars="200" w:firstLine="480"/>
        <w:rPr>
          <w:rFonts w:ascii="彩虹粗仿宋" w:eastAsia="彩虹粗仿宋" w:hAnsi="宋体" w:cs="Arial"/>
          <w:sz w:val="24"/>
        </w:rPr>
      </w:pPr>
    </w:p>
    <w:p w14:paraId="13C1726B" w14:textId="77777777" w:rsidR="00C82E28" w:rsidRDefault="00832009">
      <w:pPr>
        <w:widowControl/>
        <w:jc w:val="left"/>
        <w:rPr>
          <w:rFonts w:ascii="彩虹粗仿宋" w:eastAsia="彩虹粗仿宋" w:hAnsi="宋体" w:cs="Arial"/>
          <w:sz w:val="24"/>
        </w:rPr>
      </w:pPr>
      <w:r>
        <w:rPr>
          <w:rFonts w:ascii="彩虹粗仿宋" w:eastAsia="彩虹粗仿宋" w:hAnsi="宋体" w:cs="Arial"/>
          <w:sz w:val="24"/>
        </w:rPr>
        <w:br w:type="page"/>
      </w:r>
    </w:p>
    <w:p w14:paraId="7F4F2213" w14:textId="77777777" w:rsidR="00C82E28" w:rsidRDefault="00832009">
      <w:pPr>
        <w:pStyle w:val="2"/>
        <w:jc w:val="center"/>
        <w:rPr>
          <w:rFonts w:ascii="彩虹粗仿宋" w:eastAsia="彩虹粗仿宋"/>
          <w:sz w:val="30"/>
        </w:rPr>
      </w:pPr>
      <w:bookmarkStart w:id="104" w:name="_Toc173846844"/>
      <w:r>
        <w:rPr>
          <w:rFonts w:ascii="彩虹粗仿宋" w:eastAsia="彩虹粗仿宋" w:hint="eastAsia"/>
          <w:sz w:val="30"/>
        </w:rPr>
        <w:lastRenderedPageBreak/>
        <w:t>十一、基金费用</w:t>
      </w:r>
      <w:bookmarkEnd w:id="104"/>
    </w:p>
    <w:p w14:paraId="19DB1D6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0602CA1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w:t>
      </w:r>
      <w:r>
        <w:rPr>
          <w:rFonts w:ascii="彩虹粗仿宋" w:eastAsia="彩虹粗仿宋" w:hAnsi="宋体" w:cs="Arial"/>
          <w:sz w:val="24"/>
        </w:rPr>
        <w:t>1.20</w:t>
      </w:r>
      <w:r>
        <w:rPr>
          <w:rFonts w:ascii="彩虹粗仿宋" w:eastAsia="彩虹粗仿宋" w:hAnsi="宋体" w:cs="Arial" w:hint="eastAsia"/>
          <w:sz w:val="24"/>
        </w:rPr>
        <w:t>%年费率计提。管理费的计算方法如下：</w:t>
      </w:r>
    </w:p>
    <w:p w14:paraId="340E87A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w:t>
      </w:r>
      <w:r>
        <w:rPr>
          <w:rFonts w:ascii="彩虹粗仿宋" w:eastAsia="彩虹粗仿宋" w:hAnsi="宋体" w:cs="Arial"/>
          <w:sz w:val="24"/>
        </w:rPr>
        <w:t>1.20</w:t>
      </w:r>
      <w:r>
        <w:rPr>
          <w:rFonts w:ascii="彩虹粗仿宋" w:eastAsia="彩虹粗仿宋" w:hAnsi="宋体" w:cs="Arial" w:hint="eastAsia"/>
          <w:sz w:val="24"/>
        </w:rPr>
        <w:t>%÷当年天数</w:t>
      </w:r>
    </w:p>
    <w:p w14:paraId="2C76E23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67D13BE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60F5258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37AC8BF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w:t>
      </w:r>
      <w:r>
        <w:rPr>
          <w:rFonts w:ascii="彩虹粗仿宋" w:eastAsia="彩虹粗仿宋" w:hAnsi="宋体" w:cs="Arial"/>
          <w:sz w:val="24"/>
        </w:rPr>
        <w:t>0</w:t>
      </w:r>
      <w:r>
        <w:rPr>
          <w:rFonts w:ascii="彩虹粗仿宋" w:eastAsia="彩虹粗仿宋" w:hAnsi="宋体" w:cs="Arial" w:hint="eastAsia"/>
          <w:sz w:val="24"/>
        </w:rPr>
        <w:t>%年费率计提。托管费的计算方法如下：</w:t>
      </w:r>
    </w:p>
    <w:p w14:paraId="7183901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w:t>
      </w:r>
      <w:r>
        <w:rPr>
          <w:rFonts w:ascii="彩虹粗仿宋" w:eastAsia="彩虹粗仿宋" w:hAnsi="宋体" w:cs="Arial"/>
          <w:sz w:val="24"/>
        </w:rPr>
        <w:t>0</w:t>
      </w:r>
      <w:r>
        <w:rPr>
          <w:rFonts w:ascii="彩虹粗仿宋" w:eastAsia="彩虹粗仿宋" w:hAnsi="宋体" w:cs="Arial" w:hint="eastAsia"/>
          <w:sz w:val="24"/>
        </w:rPr>
        <w:t>%÷当年天数</w:t>
      </w:r>
    </w:p>
    <w:p w14:paraId="5F3B0BF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774694E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69CC9A5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Pr>
          <w:rFonts w:ascii="彩虹粗仿宋" w:eastAsia="彩虹粗仿宋" w:hAnsi="宋体" w:cs="Arial"/>
          <w:sz w:val="24"/>
        </w:rPr>
        <w:t>C</w:t>
      </w:r>
      <w:r>
        <w:rPr>
          <w:rFonts w:ascii="彩虹粗仿宋" w:eastAsia="彩虹粗仿宋" w:hAnsi="宋体" w:cs="Arial" w:hint="eastAsia"/>
          <w:sz w:val="24"/>
        </w:rPr>
        <w:t>类基金份额销售服务费的计提比例和计提方法</w:t>
      </w:r>
    </w:p>
    <w:p w14:paraId="694A162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本基金C类基金份额的销售服务费按前一日C类基金资产净值的0.</w:t>
      </w:r>
      <w:r>
        <w:rPr>
          <w:rFonts w:ascii="彩虹粗仿宋" w:eastAsia="彩虹粗仿宋" w:hAnsi="宋体" w:cs="Arial"/>
          <w:sz w:val="24"/>
        </w:rPr>
        <w:t>6</w:t>
      </w:r>
      <w:r>
        <w:rPr>
          <w:rFonts w:ascii="彩虹粗仿宋" w:eastAsia="彩虹粗仿宋" w:hAnsi="宋体" w:cs="Arial" w:hint="eastAsia"/>
          <w:sz w:val="24"/>
        </w:rPr>
        <w:t>0%年费率计提。C类基金份额销售服务费的计算方法如下：</w:t>
      </w:r>
    </w:p>
    <w:p w14:paraId="5A41D85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w:t>
      </w:r>
      <w:r>
        <w:rPr>
          <w:rFonts w:ascii="彩虹粗仿宋" w:eastAsia="彩虹粗仿宋" w:hAnsi="宋体" w:cs="Arial"/>
          <w:sz w:val="24"/>
        </w:rPr>
        <w:t>6</w:t>
      </w:r>
      <w:r>
        <w:rPr>
          <w:rFonts w:ascii="彩虹粗仿宋" w:eastAsia="彩虹粗仿宋" w:hAnsi="宋体" w:cs="Arial" w:hint="eastAsia"/>
          <w:sz w:val="24"/>
        </w:rPr>
        <w:t>0%÷当年天数</w:t>
      </w:r>
    </w:p>
    <w:p w14:paraId="2B15AEE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H为C类基金份额每日应计提的销售服务费</w:t>
      </w:r>
    </w:p>
    <w:p w14:paraId="79E4260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E为C类基金份额前一日基金资产净值</w:t>
      </w:r>
    </w:p>
    <w:p w14:paraId="40934D9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证券期货账户开户费用、证券期货交易结算费用、基金财产划拨支付的银行费用、账户维护费、因投资港股通标的股票而产生的各项合理费用、《基金合同》生效后的信息披露费用（但法律法规、中国证监会另有规定的除外）、基金份额持有人大会费用、《基金合同》生效后与基金有关的会计师费、律师费、诉讼费和仲裁费等根据有关法律法规、《基金合同》及相应协议的规定，列入当期基金费用。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与侧袋账户</w:t>
      </w:r>
      <w:proofErr w:type="gramEnd"/>
      <w:r>
        <w:rPr>
          <w:rFonts w:ascii="彩虹粗仿宋" w:eastAsia="彩虹粗仿宋" w:hAnsi="宋体" w:cs="Arial" w:hint="eastAsia"/>
          <w:sz w:val="24"/>
        </w:rPr>
        <w:t>有关的费用可以</w:t>
      </w:r>
      <w:proofErr w:type="gramStart"/>
      <w:r>
        <w:rPr>
          <w:rFonts w:ascii="彩虹粗仿宋" w:eastAsia="彩虹粗仿宋" w:hAnsi="宋体" w:cs="Arial" w:hint="eastAsia"/>
          <w:sz w:val="24"/>
        </w:rPr>
        <w:t>从侧袋账户</w:t>
      </w:r>
      <w:proofErr w:type="gramEnd"/>
      <w:r>
        <w:rPr>
          <w:rFonts w:ascii="彩虹粗仿宋" w:eastAsia="彩虹粗仿宋" w:hAnsi="宋体" w:cs="Arial" w:hint="eastAsia"/>
          <w:sz w:val="24"/>
        </w:rPr>
        <w:t>中列支，但应</w:t>
      </w:r>
      <w:proofErr w:type="gramStart"/>
      <w:r>
        <w:rPr>
          <w:rFonts w:ascii="彩虹粗仿宋" w:eastAsia="彩虹粗仿宋" w:hAnsi="宋体" w:cs="Arial" w:hint="eastAsia"/>
          <w:sz w:val="24"/>
        </w:rPr>
        <w:t>待侧袋</w:t>
      </w:r>
      <w:proofErr w:type="gramEnd"/>
      <w:r>
        <w:rPr>
          <w:rFonts w:ascii="彩虹粗仿宋" w:eastAsia="彩虹粗仿宋" w:hAnsi="宋体" w:cs="Arial" w:hint="eastAsia"/>
          <w:sz w:val="24"/>
        </w:rPr>
        <w:t>账户资产变现后方可列支，有关费用可酌情收取或减免，但不得收取管理费，详见招募说明书的规定。</w:t>
      </w:r>
    </w:p>
    <w:p w14:paraId="6E1416C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（五）不列入基金费用的项目</w:t>
      </w:r>
    </w:p>
    <w:p w14:paraId="13BAE5B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040AE55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（六）基金管理费和基金托管费的调整</w:t>
      </w:r>
    </w:p>
    <w:p w14:paraId="310DD264" w14:textId="7C3E35F2"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基金管理人和基金托管人可协商酌情降低基金管理费和基金托管费并履行适当程序。基金管理人必须最迟于新的费率实施日前在规定媒介上刊登公告。</w:t>
      </w:r>
    </w:p>
    <w:p w14:paraId="7782553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（七）基金管理费、基金托管费和</w:t>
      </w:r>
      <w:r>
        <w:rPr>
          <w:rFonts w:ascii="彩虹粗仿宋" w:eastAsia="彩虹粗仿宋" w:hAnsi="宋体" w:cs="Arial"/>
          <w:sz w:val="24"/>
        </w:rPr>
        <w:t>销售服务费</w:t>
      </w:r>
      <w:r>
        <w:rPr>
          <w:rFonts w:ascii="彩虹粗仿宋" w:eastAsia="彩虹粗仿宋" w:hAnsi="宋体" w:cs="Arial" w:hint="eastAsia"/>
          <w:sz w:val="24"/>
        </w:rPr>
        <w:t>的复核程序、支付方式和时间</w:t>
      </w:r>
    </w:p>
    <w:p w14:paraId="5E0BE3D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0930864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w:t>
      </w:r>
      <w:r>
        <w:rPr>
          <w:rFonts w:ascii="彩虹粗仿宋" w:eastAsia="彩虹粗仿宋" w:hAnsi="宋体" w:cs="Arial"/>
          <w:sz w:val="24"/>
        </w:rPr>
        <w:t>销售服务费</w:t>
      </w:r>
      <w:r>
        <w:rPr>
          <w:rFonts w:ascii="彩虹粗仿宋" w:eastAsia="彩虹粗仿宋" w:hAnsi="宋体" w:cs="Arial" w:hint="eastAsia"/>
          <w:sz w:val="24"/>
        </w:rPr>
        <w:t>等，根据本托管协议和《基金合同》的有关规定进行复核。</w:t>
      </w:r>
    </w:p>
    <w:p w14:paraId="259B023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46B1D8D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w:t>
      </w:r>
      <w:r>
        <w:rPr>
          <w:rFonts w:ascii="彩虹粗仿宋" w:eastAsia="彩虹粗仿宋" w:hAnsi="宋体" w:cs="Arial"/>
          <w:sz w:val="24"/>
        </w:rPr>
        <w:t>销售服务费</w:t>
      </w:r>
      <w:r>
        <w:rPr>
          <w:rFonts w:ascii="彩虹粗仿宋" w:eastAsia="彩虹粗仿宋" w:hAnsi="宋体" w:cs="Arial" w:hint="eastAsia"/>
          <w:sz w:val="24"/>
        </w:rPr>
        <w:t>每日计提，逐日累计至每月月末，按月支付。由基金托管人根据与基金管理人核对一致的财务数据，自动在次月月初5个工作日内、按照指定的账户路径进行资金支付，基金管理人无需再出具资金划拨指令。若遇法定节假日、公休假或不可抗力等致使无法按时支付的，支付日期顺延。费用自动扣划后，基金管理人应进行核对，如发现数据不符，及时联系基金托管人协商解决。</w:t>
      </w:r>
    </w:p>
    <w:p w14:paraId="2FD7B10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Pr>
          <w:rFonts w:ascii="彩虹粗仿宋" w:eastAsia="彩虹粗仿宋" w:hAnsi="宋体" w:cs="Arial"/>
          <w:sz w:val="24"/>
        </w:rPr>
        <w:t>销售服务费</w:t>
      </w:r>
      <w:r>
        <w:rPr>
          <w:rFonts w:ascii="彩虹粗仿宋" w:eastAsia="彩虹粗仿宋" w:hAnsi="宋体" w:cs="Arial" w:hint="eastAsia"/>
          <w:sz w:val="24"/>
        </w:rPr>
        <w:t>前，基金管理人应向托管人出具正式函件指定基金管理费、</w:t>
      </w:r>
      <w:r>
        <w:rPr>
          <w:rFonts w:ascii="彩虹粗仿宋" w:eastAsia="彩虹粗仿宋" w:hAnsi="宋体" w:cs="Arial"/>
          <w:sz w:val="24"/>
        </w:rPr>
        <w:t>销售服务费</w:t>
      </w:r>
      <w:r>
        <w:rPr>
          <w:rFonts w:ascii="彩虹粗仿宋" w:eastAsia="彩虹粗仿宋" w:hAnsi="宋体" w:cs="Arial" w:hint="eastAsia"/>
          <w:sz w:val="24"/>
        </w:rPr>
        <w:t>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14:paraId="00AF30F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（八）违规处理方式</w:t>
      </w:r>
    </w:p>
    <w:p w14:paraId="5BF70C6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FA40252" w14:textId="77777777" w:rsidR="00C82E28" w:rsidRDefault="00C82E28">
      <w:pPr>
        <w:adjustRightInd w:val="0"/>
        <w:snapToGrid w:val="0"/>
        <w:ind w:firstLineChars="200" w:firstLine="480"/>
        <w:rPr>
          <w:rFonts w:ascii="彩虹粗仿宋" w:eastAsia="彩虹粗仿宋" w:hAnsi="宋体" w:cs="Arial"/>
          <w:sz w:val="24"/>
        </w:rPr>
      </w:pPr>
    </w:p>
    <w:p w14:paraId="41F9D17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br w:type="page"/>
      </w:r>
    </w:p>
    <w:p w14:paraId="27E6901D" w14:textId="77777777" w:rsidR="00C82E28" w:rsidRDefault="00832009">
      <w:pPr>
        <w:pStyle w:val="2"/>
        <w:jc w:val="center"/>
        <w:rPr>
          <w:rFonts w:ascii="彩虹粗仿宋" w:eastAsia="彩虹粗仿宋"/>
          <w:sz w:val="30"/>
        </w:rPr>
      </w:pPr>
      <w:bookmarkStart w:id="105" w:name="_Toc173846845"/>
      <w:r>
        <w:rPr>
          <w:rFonts w:ascii="彩虹粗仿宋" w:eastAsia="彩虹粗仿宋" w:hint="eastAsia"/>
          <w:sz w:val="30"/>
        </w:rPr>
        <w:lastRenderedPageBreak/>
        <w:t>十二、基金份额持有人名册的保管</w:t>
      </w:r>
      <w:bookmarkEnd w:id="105"/>
    </w:p>
    <w:p w14:paraId="53336AFF" w14:textId="77777777" w:rsidR="00C82E28" w:rsidRDefault="00832009">
      <w:pPr>
        <w:adjustRightInd w:val="0"/>
        <w:snapToGrid w:val="0"/>
        <w:ind w:firstLineChars="200" w:firstLine="480"/>
        <w:rPr>
          <w:rFonts w:ascii="彩虹粗仿宋" w:eastAsia="彩虹粗仿宋" w:hAnsi="宋体" w:cs="Arial"/>
          <w:sz w:val="24"/>
        </w:rPr>
      </w:pPr>
      <w:bookmarkStart w:id="106" w:name="_Hlk139202987"/>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定最低期限。如不能妥善保管，则按相关法规承担责任。</w:t>
      </w:r>
    </w:p>
    <w:p w14:paraId="769C96E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在基金托管人要求或编制中期报告和年度报告前，基金管理人应将有关资料送交基金托管人，不得无故拒绝或延误提供，并保证其真实性、准确性和完整性。基金托管人不得将所保管的基金</w:t>
      </w:r>
      <w:r>
        <w:rPr>
          <w:rFonts w:ascii="彩虹粗仿宋" w:eastAsia="彩虹粗仿宋" w:hAnsi="宋体" w:hint="eastAsia"/>
          <w:kern w:val="0"/>
          <w:sz w:val="24"/>
        </w:rPr>
        <w:t>份额持有人名册用于基金托管业务以外的其他用途，并应遵守保密义务。</w:t>
      </w:r>
    </w:p>
    <w:bookmarkEnd w:id="106"/>
    <w:p w14:paraId="7055BC5C" w14:textId="77777777" w:rsidR="00C82E28" w:rsidRDefault="00C82E28">
      <w:pPr>
        <w:adjustRightInd w:val="0"/>
        <w:snapToGrid w:val="0"/>
        <w:rPr>
          <w:rFonts w:ascii="彩虹粗仿宋" w:eastAsia="彩虹粗仿宋" w:hAnsi="宋体" w:cs="Arial"/>
          <w:sz w:val="24"/>
        </w:rPr>
      </w:pPr>
    </w:p>
    <w:p w14:paraId="2428084A" w14:textId="77777777" w:rsidR="00C82E28" w:rsidRDefault="00832009">
      <w:pPr>
        <w:pStyle w:val="2"/>
        <w:jc w:val="center"/>
        <w:rPr>
          <w:rFonts w:ascii="彩虹粗仿宋" w:eastAsia="彩虹粗仿宋"/>
          <w:sz w:val="30"/>
        </w:rPr>
      </w:pPr>
      <w:r>
        <w:rPr>
          <w:rFonts w:ascii="彩虹粗仿宋" w:eastAsia="彩虹粗仿宋"/>
          <w:sz w:val="30"/>
        </w:rPr>
        <w:br w:type="page"/>
      </w:r>
    </w:p>
    <w:p w14:paraId="2ED2C3E5" w14:textId="77777777" w:rsidR="00C82E28" w:rsidRDefault="00832009">
      <w:pPr>
        <w:pStyle w:val="2"/>
        <w:jc w:val="center"/>
        <w:rPr>
          <w:rFonts w:ascii="彩虹粗仿宋" w:eastAsia="彩虹粗仿宋"/>
          <w:sz w:val="30"/>
        </w:rPr>
      </w:pPr>
      <w:bookmarkStart w:id="107" w:name="_Toc173846846"/>
      <w:r>
        <w:rPr>
          <w:rFonts w:ascii="彩虹粗仿宋" w:eastAsia="彩虹粗仿宋" w:hint="eastAsia"/>
          <w:sz w:val="30"/>
        </w:rPr>
        <w:lastRenderedPageBreak/>
        <w:t>十三、基金有关文件档案的保存</w:t>
      </w:r>
      <w:bookmarkEnd w:id="107"/>
    </w:p>
    <w:p w14:paraId="66B1E6D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51F14D8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定最低期限。</w:t>
      </w:r>
    </w:p>
    <w:p w14:paraId="3137E6D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489FCC2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3567CC4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6A14D75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3C9742F6" w14:textId="77777777" w:rsidR="00C82E28" w:rsidRDefault="00832009">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11F09CF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w:t>
      </w:r>
    </w:p>
    <w:p w14:paraId="56C2F2D8" w14:textId="77777777" w:rsidR="00C82E28" w:rsidRDefault="00C82E28">
      <w:pPr>
        <w:adjustRightInd w:val="0"/>
        <w:snapToGrid w:val="0"/>
        <w:rPr>
          <w:rFonts w:ascii="彩虹粗仿宋" w:eastAsia="彩虹粗仿宋"/>
          <w:sz w:val="30"/>
          <w:szCs w:val="30"/>
        </w:rPr>
      </w:pPr>
    </w:p>
    <w:p w14:paraId="0FEB2203" w14:textId="77777777" w:rsidR="00C82E28" w:rsidRDefault="00832009">
      <w:pPr>
        <w:pStyle w:val="2"/>
        <w:jc w:val="center"/>
        <w:rPr>
          <w:rFonts w:ascii="彩虹粗仿宋" w:eastAsia="彩虹粗仿宋"/>
          <w:sz w:val="30"/>
        </w:rPr>
      </w:pPr>
      <w:r>
        <w:rPr>
          <w:rFonts w:ascii="彩虹粗仿宋" w:eastAsia="彩虹粗仿宋"/>
          <w:sz w:val="30"/>
        </w:rPr>
        <w:br w:type="page"/>
      </w:r>
    </w:p>
    <w:p w14:paraId="4A8482E3" w14:textId="77777777" w:rsidR="00C82E28" w:rsidRDefault="00832009">
      <w:pPr>
        <w:pStyle w:val="2"/>
        <w:jc w:val="center"/>
        <w:rPr>
          <w:rFonts w:ascii="彩虹粗仿宋" w:eastAsia="彩虹粗仿宋"/>
          <w:sz w:val="30"/>
        </w:rPr>
      </w:pPr>
      <w:bookmarkStart w:id="108" w:name="_Toc173846847"/>
      <w:r>
        <w:rPr>
          <w:rFonts w:ascii="彩虹粗仿宋" w:eastAsia="彩虹粗仿宋" w:hint="eastAsia"/>
          <w:sz w:val="30"/>
        </w:rPr>
        <w:lastRenderedPageBreak/>
        <w:t>十四、基金管理人和基金托管人的更换</w:t>
      </w:r>
      <w:bookmarkEnd w:id="108"/>
    </w:p>
    <w:p w14:paraId="589E285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467E5E5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78F5BCB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0655B08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061917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5A176AE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4F6E3CB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531B6BC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5E01A4F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0021F65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31F3347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5A30145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018A344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2E04C21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0795CF1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管理人应与基金托管人核对基金资产总值和基金资产净值；</w:t>
      </w:r>
    </w:p>
    <w:p w14:paraId="193633D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bCs/>
          <w:sz w:val="24"/>
        </w:rPr>
        <w:t>，审计费用从基金财产中列支</w:t>
      </w:r>
      <w:r>
        <w:rPr>
          <w:rFonts w:ascii="彩虹粗仿宋" w:eastAsia="彩虹粗仿宋" w:hAnsi="宋体" w:cs="Arial" w:hint="eastAsia"/>
          <w:sz w:val="24"/>
        </w:rPr>
        <w:t>；</w:t>
      </w:r>
    </w:p>
    <w:p w14:paraId="4F7024DF" w14:textId="77777777" w:rsidR="00C82E28" w:rsidRDefault="0083200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1C436C1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6195C3A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497FEB0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4B696EE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(1)被依法取消基金托管资格；</w:t>
      </w:r>
    </w:p>
    <w:p w14:paraId="26D130B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4246ECA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5F13BB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028C1FF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54B3FE3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182C142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6E0E891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3EAE1E8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38D625E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2日内在规定媒介公告；</w:t>
      </w:r>
    </w:p>
    <w:p w14:paraId="0A78778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托管人或临时基金托管人与基金管理人核对基金资产总值和基金资产净值；</w:t>
      </w:r>
    </w:p>
    <w:p w14:paraId="4A8ECF8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bCs/>
          <w:sz w:val="24"/>
        </w:rPr>
        <w:t>，审计费用从基金财产中列支</w:t>
      </w:r>
      <w:r>
        <w:rPr>
          <w:rFonts w:ascii="彩虹粗仿宋" w:eastAsia="彩虹粗仿宋" w:hAnsi="宋体" w:cs="Arial" w:hint="eastAsia"/>
          <w:sz w:val="24"/>
        </w:rPr>
        <w:t>。</w:t>
      </w:r>
    </w:p>
    <w:p w14:paraId="63BD866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78D9F50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C993487"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7C8100F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托管人应在更换基金管理人和基金托管人的基金份额持有人大会决议生效后2日内在规定媒介上联合公告。</w:t>
      </w:r>
    </w:p>
    <w:p w14:paraId="7C0F39C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管理人或基金托管人在继续履行相关职责期间，仍有权按照基金合同的规定收取基金管理费或基金托管费。</w:t>
      </w:r>
    </w:p>
    <w:p w14:paraId="6F297CA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w:t>
      </w:r>
      <w:proofErr w:type="gramStart"/>
      <w:r>
        <w:rPr>
          <w:rFonts w:ascii="彩虹粗仿宋" w:eastAsia="彩虹粗仿宋" w:hAnsi="宋体" w:cs="Arial" w:hint="eastAsia"/>
          <w:sz w:val="24"/>
        </w:rPr>
        <w:t>分关于</w:t>
      </w:r>
      <w:proofErr w:type="gramEnd"/>
      <w:r>
        <w:rPr>
          <w:rFonts w:ascii="彩虹粗仿宋" w:eastAsia="彩虹粗仿宋" w:hAnsi="宋体" w:cs="Arial" w:hint="eastAsia"/>
          <w:sz w:val="24"/>
        </w:rPr>
        <w:t>基金管理人、基金托管人更换条件和程序的约定，凡是直接</w:t>
      </w:r>
      <w:r>
        <w:rPr>
          <w:rFonts w:ascii="彩虹粗仿宋" w:eastAsia="彩虹粗仿宋" w:hAnsi="宋体" w:cs="Arial" w:hint="eastAsia"/>
          <w:sz w:val="24"/>
        </w:rPr>
        <w:lastRenderedPageBreak/>
        <w:t>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5A03DBB" w14:textId="77777777" w:rsidR="00C82E28" w:rsidRDefault="00C82E28">
      <w:pPr>
        <w:adjustRightInd w:val="0"/>
        <w:snapToGrid w:val="0"/>
        <w:rPr>
          <w:rFonts w:ascii="彩虹粗仿宋" w:eastAsia="彩虹粗仿宋" w:hAnsi="宋体" w:cs="Arial"/>
          <w:sz w:val="24"/>
        </w:rPr>
      </w:pPr>
    </w:p>
    <w:p w14:paraId="0F6CFCCA" w14:textId="77777777" w:rsidR="00C82E28" w:rsidRDefault="00832009">
      <w:pPr>
        <w:pStyle w:val="2"/>
        <w:jc w:val="center"/>
        <w:rPr>
          <w:rFonts w:ascii="彩虹粗仿宋" w:eastAsia="彩虹粗仿宋"/>
          <w:sz w:val="30"/>
        </w:rPr>
      </w:pPr>
      <w:r>
        <w:rPr>
          <w:rFonts w:ascii="彩虹粗仿宋" w:eastAsia="彩虹粗仿宋"/>
          <w:sz w:val="30"/>
        </w:rPr>
        <w:br w:type="page"/>
      </w:r>
    </w:p>
    <w:p w14:paraId="632A7A4B" w14:textId="77777777" w:rsidR="00C82E28" w:rsidRDefault="00832009">
      <w:pPr>
        <w:pStyle w:val="2"/>
        <w:jc w:val="center"/>
        <w:rPr>
          <w:rFonts w:ascii="彩虹粗仿宋" w:eastAsia="彩虹粗仿宋"/>
          <w:sz w:val="30"/>
        </w:rPr>
      </w:pPr>
      <w:bookmarkStart w:id="109" w:name="_Toc173846848"/>
      <w:r>
        <w:rPr>
          <w:rFonts w:ascii="彩虹粗仿宋" w:eastAsia="彩虹粗仿宋" w:hint="eastAsia"/>
          <w:sz w:val="30"/>
        </w:rPr>
        <w:lastRenderedPageBreak/>
        <w:t>十五、禁止行为</w:t>
      </w:r>
      <w:bookmarkEnd w:id="109"/>
    </w:p>
    <w:p w14:paraId="6FA26FD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45A8F70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7E19874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3468AB4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2E7FAB0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72D0ABB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（五）基金管理人、基金托管人对他人泄露基金运作和管理过程中任何尚未按法律法规规定的方式公开披露的信息。</w:t>
      </w:r>
    </w:p>
    <w:p w14:paraId="4A578D1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1BCC01C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14:paraId="7C6CC3A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39B86E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w:t>
      </w:r>
      <w:r>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Pr>
          <w:rFonts w:ascii="彩虹粗仿宋" w:eastAsia="彩虹粗仿宋" w:cs="Arial" w:hint="eastAsia"/>
          <w:sz w:val="24"/>
        </w:rPr>
        <w:t>法律、</w:t>
      </w:r>
      <w:r>
        <w:rPr>
          <w:rFonts w:ascii="彩虹粗仿宋" w:eastAsia="彩虹粗仿宋" w:cs="Arial"/>
          <w:sz w:val="24"/>
        </w:rPr>
        <w:t>行政</w:t>
      </w:r>
      <w:r>
        <w:rPr>
          <w:rFonts w:ascii="彩虹粗仿宋" w:eastAsia="彩虹粗仿宋" w:cs="Arial" w:hint="eastAsia"/>
          <w:sz w:val="24"/>
        </w:rPr>
        <w:t>法规或监管部门取消或</w:t>
      </w:r>
      <w:r>
        <w:rPr>
          <w:rFonts w:ascii="彩虹粗仿宋" w:eastAsia="彩虹粗仿宋" w:cs="Arial"/>
          <w:sz w:val="24"/>
        </w:rPr>
        <w:t>变更</w:t>
      </w:r>
      <w:r>
        <w:rPr>
          <w:rFonts w:ascii="彩虹粗仿宋" w:eastAsia="彩虹粗仿宋" w:cs="Arial" w:hint="eastAsia"/>
          <w:sz w:val="24"/>
        </w:rPr>
        <w:t>上述限制，如适用于本</w:t>
      </w:r>
      <w:r>
        <w:rPr>
          <w:rFonts w:ascii="彩虹粗仿宋" w:eastAsia="彩虹粗仿宋" w:hAnsi="宋体" w:cs="Arial" w:hint="eastAsia"/>
          <w:sz w:val="24"/>
        </w:rPr>
        <w:t>基金，</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管理人在履行适当程序后，本基金投资不再受相关限制或</w:t>
      </w:r>
      <w:r>
        <w:rPr>
          <w:rFonts w:ascii="彩虹粗仿宋" w:eastAsia="彩虹粗仿宋" w:hAnsi="宋体" w:cs="Arial"/>
          <w:sz w:val="24"/>
        </w:rPr>
        <w:t>以变更后的规定为准</w:t>
      </w:r>
      <w:r>
        <w:rPr>
          <w:rFonts w:ascii="彩虹粗仿宋" w:eastAsia="彩虹粗仿宋" w:hAnsi="宋体" w:cs="Arial" w:hint="eastAsia"/>
          <w:sz w:val="24"/>
        </w:rPr>
        <w:t>。</w:t>
      </w:r>
    </w:p>
    <w:p w14:paraId="3093620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21236D3F" w14:textId="77777777" w:rsidR="00C82E28" w:rsidRDefault="00C82E28">
      <w:pPr>
        <w:adjustRightInd w:val="0"/>
        <w:snapToGrid w:val="0"/>
        <w:rPr>
          <w:rFonts w:ascii="彩虹粗仿宋" w:eastAsia="彩虹粗仿宋"/>
          <w:sz w:val="30"/>
          <w:szCs w:val="30"/>
        </w:rPr>
      </w:pPr>
    </w:p>
    <w:p w14:paraId="6722DC28" w14:textId="77777777" w:rsidR="00C82E28" w:rsidRDefault="00832009">
      <w:pPr>
        <w:pStyle w:val="2"/>
        <w:jc w:val="center"/>
        <w:rPr>
          <w:rFonts w:ascii="彩虹粗仿宋" w:eastAsia="彩虹粗仿宋"/>
          <w:sz w:val="30"/>
        </w:rPr>
      </w:pPr>
      <w:r>
        <w:rPr>
          <w:rFonts w:ascii="彩虹粗仿宋" w:eastAsia="彩虹粗仿宋"/>
          <w:sz w:val="30"/>
        </w:rPr>
        <w:br w:type="page"/>
      </w:r>
    </w:p>
    <w:p w14:paraId="3F64D54E" w14:textId="77777777" w:rsidR="00C82E28" w:rsidRDefault="00832009">
      <w:pPr>
        <w:pStyle w:val="2"/>
        <w:jc w:val="center"/>
        <w:rPr>
          <w:rFonts w:ascii="彩虹粗仿宋" w:eastAsia="彩虹粗仿宋"/>
          <w:sz w:val="30"/>
        </w:rPr>
      </w:pPr>
      <w:bookmarkStart w:id="110" w:name="_Toc173846849"/>
      <w:r>
        <w:rPr>
          <w:rFonts w:ascii="彩虹粗仿宋" w:eastAsia="彩虹粗仿宋" w:hint="eastAsia"/>
          <w:sz w:val="30"/>
        </w:rPr>
        <w:lastRenderedPageBreak/>
        <w:t>十六、托管协议的变更、终止与基金财产的清算</w:t>
      </w:r>
      <w:bookmarkEnd w:id="110"/>
    </w:p>
    <w:p w14:paraId="1A57E4F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38F759C1" w14:textId="526969D1" w:rsidR="00C82E28" w:rsidRDefault="0083200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43B174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69F8FAA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0FB495D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1DE4086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502442D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1A244A7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7D4A228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201A963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7009BD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D681A6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0DC9558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7FE2144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1F30962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25FE009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1C6A265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2F4E480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92EF02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48BF719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14:paraId="73767A6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2342067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6FE459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7.基金财产清算剩余资产的分配</w:t>
      </w:r>
    </w:p>
    <w:p w14:paraId="53BF92B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76C0B15"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06F222F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233F47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6E35219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基金财产清算账册及有关文件由基金托管人保存，保管期限不少于法定最低期限。</w:t>
      </w:r>
    </w:p>
    <w:p w14:paraId="07565A7A" w14:textId="77777777" w:rsidR="00C82E28" w:rsidRDefault="00C82E28">
      <w:pPr>
        <w:adjustRightInd w:val="0"/>
        <w:snapToGrid w:val="0"/>
        <w:rPr>
          <w:rFonts w:ascii="彩虹粗仿宋" w:eastAsia="彩虹粗仿宋" w:hAnsi="宋体" w:cs="Arial"/>
          <w:sz w:val="24"/>
        </w:rPr>
      </w:pPr>
    </w:p>
    <w:p w14:paraId="16D9ABDA" w14:textId="77777777" w:rsidR="00C82E28" w:rsidRDefault="00832009">
      <w:pPr>
        <w:pStyle w:val="2"/>
        <w:jc w:val="center"/>
        <w:rPr>
          <w:rFonts w:ascii="彩虹粗仿宋" w:eastAsia="彩虹粗仿宋"/>
          <w:sz w:val="30"/>
        </w:rPr>
      </w:pPr>
      <w:r>
        <w:rPr>
          <w:rFonts w:ascii="彩虹粗仿宋" w:eastAsia="彩虹粗仿宋"/>
          <w:sz w:val="30"/>
        </w:rPr>
        <w:br w:type="page"/>
      </w:r>
    </w:p>
    <w:p w14:paraId="37A28025" w14:textId="77777777" w:rsidR="00C82E28" w:rsidRDefault="00832009">
      <w:pPr>
        <w:pStyle w:val="2"/>
        <w:jc w:val="center"/>
        <w:rPr>
          <w:rFonts w:ascii="彩虹粗仿宋" w:eastAsia="彩虹粗仿宋"/>
          <w:sz w:val="30"/>
        </w:rPr>
      </w:pPr>
      <w:bookmarkStart w:id="111" w:name="_Toc173846850"/>
      <w:r>
        <w:rPr>
          <w:rFonts w:ascii="彩虹粗仿宋" w:eastAsia="彩虹粗仿宋" w:hint="eastAsia"/>
          <w:sz w:val="30"/>
        </w:rPr>
        <w:lastRenderedPageBreak/>
        <w:t>十七、</w:t>
      </w:r>
      <w:bookmarkStart w:id="112" w:name="_Hlk132199981"/>
      <w:r>
        <w:rPr>
          <w:rFonts w:ascii="彩虹粗仿宋" w:eastAsia="彩虹粗仿宋" w:hint="eastAsia"/>
          <w:sz w:val="30"/>
        </w:rPr>
        <w:t>违约责任</w:t>
      </w:r>
      <w:bookmarkEnd w:id="111"/>
      <w:bookmarkEnd w:id="112"/>
    </w:p>
    <w:p w14:paraId="701ADCE3"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5198DB5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失的，应当分别对各自的行为依法承担赔偿责任；因共同行为给基金财产或者基金份额持有人造成损失的，应当承担连带赔偿责任，对损失的赔偿，仅限于直接损失。</w:t>
      </w:r>
    </w:p>
    <w:p w14:paraId="702266C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CE9F09"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7BB81114"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14:paraId="5F74335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3.在没有过错的情况下，基金管理人由于按照《基金合同》规定的投资原则投资或不投资造成的损失等。</w:t>
      </w:r>
    </w:p>
    <w:p w14:paraId="07E33D72"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3B8FCE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ACB167D"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减轻或消除由此造成的影响。</w:t>
      </w:r>
    </w:p>
    <w:p w14:paraId="3C2A9AD1" w14:textId="77777777" w:rsidR="00C82E28" w:rsidRDefault="00C82E28">
      <w:pPr>
        <w:rPr>
          <w:rFonts w:ascii="彩虹粗仿宋" w:eastAsia="彩虹粗仿宋" w:hAnsi="宋体" w:cs="Arial"/>
          <w:sz w:val="24"/>
        </w:rPr>
      </w:pPr>
    </w:p>
    <w:p w14:paraId="498222DC" w14:textId="77777777" w:rsidR="00C82E28" w:rsidRDefault="00832009">
      <w:pPr>
        <w:pStyle w:val="2"/>
        <w:jc w:val="center"/>
        <w:rPr>
          <w:rFonts w:ascii="彩虹粗仿宋" w:eastAsia="彩虹粗仿宋"/>
          <w:sz w:val="30"/>
        </w:rPr>
      </w:pPr>
      <w:r>
        <w:rPr>
          <w:rFonts w:ascii="彩虹粗仿宋" w:eastAsia="彩虹粗仿宋"/>
          <w:sz w:val="30"/>
        </w:rPr>
        <w:br w:type="page"/>
      </w:r>
    </w:p>
    <w:p w14:paraId="20803115" w14:textId="77777777" w:rsidR="00C82E28" w:rsidRDefault="00832009">
      <w:pPr>
        <w:pStyle w:val="2"/>
        <w:jc w:val="center"/>
        <w:rPr>
          <w:rFonts w:ascii="彩虹粗仿宋" w:eastAsia="彩虹粗仿宋"/>
          <w:sz w:val="30"/>
        </w:rPr>
      </w:pPr>
      <w:bookmarkStart w:id="113" w:name="_Toc173846851"/>
      <w:r>
        <w:rPr>
          <w:rFonts w:ascii="彩虹粗仿宋" w:eastAsia="彩虹粗仿宋" w:hint="eastAsia"/>
          <w:sz w:val="30"/>
        </w:rPr>
        <w:lastRenderedPageBreak/>
        <w:t>十八、争议解决方式</w:t>
      </w:r>
      <w:bookmarkEnd w:id="113"/>
    </w:p>
    <w:p w14:paraId="70E7C054" w14:textId="77777777" w:rsidR="00C82E28" w:rsidRDefault="00832009">
      <w:pPr>
        <w:adjustRightInd w:val="0"/>
        <w:snapToGrid w:val="0"/>
        <w:ind w:firstLineChars="200" w:firstLine="480"/>
        <w:rPr>
          <w:rFonts w:ascii="彩虹粗仿宋" w:eastAsia="彩虹粗仿宋" w:hAnsi="宋体" w:cs="Arial"/>
          <w:sz w:val="24"/>
        </w:rPr>
      </w:pPr>
      <w:bookmarkStart w:id="114" w:name="_Hlk139203022"/>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05CA3E38"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AC1ACCE"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Pr>
          <w:rFonts w:ascii="彩虹粗仿宋" w:eastAsia="彩虹粗仿宋" w:hAnsi="宋体" w:cs="Arial" w:hint="eastAsia"/>
          <w:bCs/>
          <w:sz w:val="24"/>
        </w:rPr>
        <w:t>（不包括香港、澳门特别行政区和台湾地区）</w:t>
      </w:r>
      <w:r>
        <w:rPr>
          <w:rFonts w:ascii="彩虹粗仿宋" w:eastAsia="彩虹粗仿宋" w:hAnsi="宋体" w:cs="Arial" w:hint="eastAsia"/>
          <w:sz w:val="24"/>
        </w:rPr>
        <w:t>管辖并从其解释。</w:t>
      </w:r>
    </w:p>
    <w:bookmarkEnd w:id="114"/>
    <w:p w14:paraId="330F3919" w14:textId="77777777" w:rsidR="00C82E28" w:rsidRDefault="00C82E28">
      <w:pPr>
        <w:adjustRightInd w:val="0"/>
        <w:snapToGrid w:val="0"/>
        <w:rPr>
          <w:rFonts w:ascii="彩虹粗仿宋" w:eastAsia="彩虹粗仿宋" w:hAnsi="宋体" w:cs="Arial"/>
          <w:sz w:val="24"/>
        </w:rPr>
      </w:pPr>
    </w:p>
    <w:p w14:paraId="6A0E3AE3" w14:textId="77777777" w:rsidR="00C82E28" w:rsidRDefault="00832009">
      <w:pPr>
        <w:pStyle w:val="2"/>
        <w:jc w:val="center"/>
        <w:rPr>
          <w:rFonts w:ascii="彩虹粗仿宋" w:eastAsia="彩虹粗仿宋"/>
          <w:sz w:val="30"/>
        </w:rPr>
      </w:pPr>
      <w:r>
        <w:rPr>
          <w:rFonts w:ascii="彩虹粗仿宋" w:eastAsia="彩虹粗仿宋"/>
          <w:sz w:val="30"/>
        </w:rPr>
        <w:br w:type="page"/>
      </w:r>
    </w:p>
    <w:p w14:paraId="3EF60941" w14:textId="77777777" w:rsidR="00C82E28" w:rsidRDefault="00832009">
      <w:pPr>
        <w:pStyle w:val="2"/>
        <w:jc w:val="center"/>
        <w:rPr>
          <w:rFonts w:ascii="彩虹粗仿宋" w:eastAsia="彩虹粗仿宋"/>
          <w:sz w:val="30"/>
        </w:rPr>
      </w:pPr>
      <w:bookmarkStart w:id="115" w:name="_Toc173846852"/>
      <w:r>
        <w:rPr>
          <w:rFonts w:ascii="彩虹粗仿宋" w:eastAsia="彩虹粗仿宋" w:hint="eastAsia"/>
          <w:sz w:val="30"/>
        </w:rPr>
        <w:lastRenderedPageBreak/>
        <w:t>十九、托管协议的效力</w:t>
      </w:r>
      <w:bookmarkEnd w:id="115"/>
    </w:p>
    <w:p w14:paraId="7FCDE6F0"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19218DB6"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374630CC"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ACAC5FF"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701A90D7" w14:textId="77777777" w:rsidR="00C82E28" w:rsidRDefault="0083200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463373B4" w14:textId="77777777" w:rsidR="00C82E28" w:rsidRDefault="00C82E28">
      <w:pPr>
        <w:adjustRightInd w:val="0"/>
        <w:snapToGrid w:val="0"/>
        <w:rPr>
          <w:rFonts w:ascii="彩虹粗仿宋" w:eastAsia="彩虹粗仿宋" w:hAnsi="宋体" w:cs="Arial"/>
          <w:sz w:val="24"/>
        </w:rPr>
      </w:pPr>
    </w:p>
    <w:p w14:paraId="3EEA93F0" w14:textId="77777777" w:rsidR="00C82E28" w:rsidRDefault="00832009">
      <w:pPr>
        <w:pStyle w:val="2"/>
        <w:jc w:val="center"/>
        <w:rPr>
          <w:rFonts w:ascii="彩虹粗仿宋" w:eastAsia="彩虹粗仿宋"/>
          <w:sz w:val="30"/>
        </w:rPr>
      </w:pPr>
      <w:r>
        <w:rPr>
          <w:rFonts w:ascii="彩虹粗仿宋" w:eastAsia="彩虹粗仿宋"/>
          <w:sz w:val="30"/>
        </w:rPr>
        <w:br w:type="page"/>
      </w:r>
    </w:p>
    <w:p w14:paraId="483A25F8" w14:textId="77777777" w:rsidR="00C82E28" w:rsidRDefault="00832009">
      <w:pPr>
        <w:pStyle w:val="2"/>
        <w:jc w:val="center"/>
        <w:rPr>
          <w:rFonts w:ascii="彩虹粗仿宋" w:eastAsia="彩虹粗仿宋"/>
          <w:sz w:val="30"/>
        </w:rPr>
      </w:pPr>
      <w:bookmarkStart w:id="116" w:name="_Toc173846853"/>
      <w:r>
        <w:rPr>
          <w:rFonts w:ascii="彩虹粗仿宋" w:eastAsia="彩虹粗仿宋" w:hint="eastAsia"/>
          <w:sz w:val="30"/>
        </w:rPr>
        <w:lastRenderedPageBreak/>
        <w:t>二十、其他事项</w:t>
      </w:r>
      <w:bookmarkEnd w:id="116"/>
    </w:p>
    <w:p w14:paraId="79CF7561"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26D705B9" w14:textId="77777777" w:rsidR="00C82E28" w:rsidRDefault="00832009">
      <w:pPr>
        <w:adjustRightInd w:val="0"/>
        <w:snapToGrid w:val="0"/>
        <w:ind w:firstLineChars="200" w:firstLine="480"/>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r>
        <w:br w:type="page"/>
      </w:r>
    </w:p>
    <w:p w14:paraId="22034ADF" w14:textId="77777777" w:rsidR="00C82E28" w:rsidRDefault="00832009">
      <w:pPr>
        <w:pStyle w:val="2"/>
        <w:jc w:val="center"/>
        <w:rPr>
          <w:rFonts w:ascii="彩虹粗仿宋" w:eastAsia="彩虹粗仿宋"/>
          <w:sz w:val="30"/>
        </w:rPr>
      </w:pPr>
      <w:bookmarkStart w:id="117" w:name="_Toc173846854"/>
      <w:r>
        <w:rPr>
          <w:rFonts w:ascii="彩虹粗仿宋" w:eastAsia="彩虹粗仿宋" w:hint="eastAsia"/>
          <w:sz w:val="30"/>
        </w:rPr>
        <w:lastRenderedPageBreak/>
        <w:t>二十一、托管协议的签订</w:t>
      </w:r>
      <w:bookmarkEnd w:id="117"/>
    </w:p>
    <w:p w14:paraId="735C1D7B" w14:textId="77777777" w:rsidR="00C82E28" w:rsidRDefault="008320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573724A8" w14:textId="77777777" w:rsidR="00C82E28" w:rsidRDefault="00C82E28">
      <w:pPr>
        <w:adjustRightInd w:val="0"/>
        <w:snapToGrid w:val="0"/>
        <w:ind w:firstLineChars="200" w:firstLine="480"/>
        <w:rPr>
          <w:rFonts w:ascii="彩虹粗仿宋" w:eastAsia="彩虹粗仿宋" w:hAnsi="宋体" w:cs="Arial"/>
          <w:sz w:val="24"/>
        </w:rPr>
        <w:sectPr w:rsidR="00C82E28">
          <w:headerReference w:type="default" r:id="rId7"/>
          <w:footerReference w:type="default" r:id="rId8"/>
          <w:pgSz w:w="11906" w:h="16838"/>
          <w:pgMar w:top="1418" w:right="1701" w:bottom="1418" w:left="1701" w:header="851" w:footer="992" w:gutter="0"/>
          <w:cols w:space="425"/>
          <w:titlePg/>
          <w:docGrid w:type="lines" w:linePitch="312"/>
        </w:sectPr>
      </w:pPr>
    </w:p>
    <w:p w14:paraId="7986262E" w14:textId="33A1E922" w:rsidR="00C82E28" w:rsidRDefault="00832009">
      <w:pPr>
        <w:spacing w:line="360" w:lineRule="auto"/>
        <w:ind w:right="26"/>
        <w:rPr>
          <w:rFonts w:ascii="彩虹粗仿宋" w:eastAsia="彩虹粗仿宋"/>
          <w:sz w:val="24"/>
        </w:rPr>
      </w:pPr>
      <w:r>
        <w:rPr>
          <w:rFonts w:ascii="彩虹粗仿宋" w:eastAsia="彩虹粗仿宋" w:hint="eastAsia"/>
          <w:sz w:val="24"/>
        </w:rPr>
        <w:lastRenderedPageBreak/>
        <w:t>本页无正文，为《长城医药产业精选混合型发起式证券投资基金托管协议》的签字盖章页。</w:t>
      </w:r>
    </w:p>
    <w:p w14:paraId="2A73BB28" w14:textId="77777777" w:rsidR="00C82E28" w:rsidRDefault="00C82E28">
      <w:pPr>
        <w:spacing w:line="360" w:lineRule="auto"/>
        <w:rPr>
          <w:rFonts w:ascii="彩虹粗仿宋" w:eastAsia="彩虹粗仿宋"/>
          <w:sz w:val="24"/>
        </w:rPr>
      </w:pPr>
    </w:p>
    <w:p w14:paraId="34DFBE88" w14:textId="77777777" w:rsidR="00C82E28" w:rsidRDefault="00C82E28">
      <w:pPr>
        <w:spacing w:line="360" w:lineRule="auto"/>
        <w:rPr>
          <w:rFonts w:ascii="彩虹粗仿宋" w:eastAsia="彩虹粗仿宋"/>
          <w:sz w:val="24"/>
        </w:rPr>
      </w:pPr>
    </w:p>
    <w:p w14:paraId="069D2873" w14:textId="77777777" w:rsidR="00C82E28" w:rsidRDefault="00832009">
      <w:pPr>
        <w:spacing w:line="360" w:lineRule="auto"/>
        <w:ind w:right="26"/>
        <w:rPr>
          <w:rFonts w:ascii="彩虹粗仿宋" w:eastAsia="彩虹粗仿宋"/>
          <w:sz w:val="24"/>
        </w:rPr>
      </w:pPr>
      <w:r>
        <w:rPr>
          <w:rFonts w:ascii="彩虹粗仿宋" w:eastAsia="彩虹粗仿宋" w:hint="eastAsia"/>
          <w:sz w:val="24"/>
        </w:rPr>
        <w:t>基金管理人：长城基金管理有限公司（盖章）</w:t>
      </w:r>
    </w:p>
    <w:p w14:paraId="56256A5D" w14:textId="77777777" w:rsidR="00C82E28" w:rsidRDefault="00C82E28">
      <w:pPr>
        <w:spacing w:line="360" w:lineRule="auto"/>
        <w:ind w:right="26"/>
        <w:rPr>
          <w:rFonts w:ascii="彩虹粗仿宋" w:eastAsia="彩虹粗仿宋"/>
          <w:sz w:val="24"/>
        </w:rPr>
      </w:pPr>
    </w:p>
    <w:p w14:paraId="746E6087" w14:textId="77777777" w:rsidR="00C82E28" w:rsidRDefault="00C82E28">
      <w:pPr>
        <w:spacing w:line="360" w:lineRule="auto"/>
        <w:ind w:right="26"/>
        <w:rPr>
          <w:rFonts w:ascii="彩虹粗仿宋" w:eastAsia="彩虹粗仿宋"/>
          <w:sz w:val="24"/>
        </w:rPr>
      </w:pPr>
    </w:p>
    <w:p w14:paraId="497A06B7" w14:textId="77777777" w:rsidR="00C82E28" w:rsidRDefault="00C82E28">
      <w:pPr>
        <w:spacing w:line="360" w:lineRule="auto"/>
        <w:ind w:right="26"/>
        <w:rPr>
          <w:rFonts w:ascii="彩虹粗仿宋" w:eastAsia="彩虹粗仿宋"/>
          <w:sz w:val="24"/>
        </w:rPr>
      </w:pPr>
    </w:p>
    <w:p w14:paraId="69607511" w14:textId="77777777" w:rsidR="00C82E28" w:rsidRDefault="00832009">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3477FE2B" w14:textId="77777777" w:rsidR="00C82E28" w:rsidRDefault="00C82E28">
      <w:pPr>
        <w:spacing w:line="360" w:lineRule="auto"/>
        <w:ind w:right="26"/>
        <w:rPr>
          <w:rFonts w:ascii="彩虹粗仿宋" w:eastAsia="彩虹粗仿宋"/>
          <w:sz w:val="24"/>
        </w:rPr>
      </w:pPr>
    </w:p>
    <w:p w14:paraId="7A5E8E29" w14:textId="77777777" w:rsidR="00C82E28" w:rsidRDefault="00C82E28">
      <w:pPr>
        <w:spacing w:line="360" w:lineRule="auto"/>
        <w:ind w:right="26"/>
        <w:rPr>
          <w:rFonts w:ascii="彩虹粗仿宋" w:eastAsia="彩虹粗仿宋"/>
          <w:sz w:val="24"/>
        </w:rPr>
      </w:pPr>
    </w:p>
    <w:p w14:paraId="1880B33B" w14:textId="77777777" w:rsidR="00C82E28" w:rsidRDefault="00C82E28">
      <w:pPr>
        <w:spacing w:line="360" w:lineRule="auto"/>
        <w:ind w:right="26"/>
        <w:rPr>
          <w:rFonts w:ascii="彩虹粗仿宋" w:eastAsia="彩虹粗仿宋"/>
          <w:sz w:val="24"/>
        </w:rPr>
      </w:pPr>
    </w:p>
    <w:p w14:paraId="1C68AD7C" w14:textId="77777777" w:rsidR="00C82E28" w:rsidRDefault="00832009">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76D439B9" w14:textId="77777777" w:rsidR="00C82E28" w:rsidRDefault="00C82E28">
      <w:pPr>
        <w:spacing w:line="360" w:lineRule="auto"/>
        <w:ind w:right="26"/>
        <w:rPr>
          <w:rFonts w:ascii="彩虹粗仿宋" w:eastAsia="彩虹粗仿宋"/>
          <w:sz w:val="24"/>
        </w:rPr>
      </w:pPr>
    </w:p>
    <w:p w14:paraId="46B75994" w14:textId="77777777" w:rsidR="00C82E28" w:rsidRDefault="00C82E28">
      <w:pPr>
        <w:spacing w:line="360" w:lineRule="auto"/>
        <w:ind w:right="26"/>
        <w:rPr>
          <w:rFonts w:ascii="彩虹粗仿宋" w:eastAsia="彩虹粗仿宋"/>
          <w:sz w:val="24"/>
        </w:rPr>
      </w:pPr>
    </w:p>
    <w:p w14:paraId="02F467D9" w14:textId="77777777" w:rsidR="00C82E28" w:rsidRDefault="00C82E28">
      <w:pPr>
        <w:spacing w:line="360" w:lineRule="auto"/>
        <w:ind w:right="26"/>
        <w:rPr>
          <w:rFonts w:ascii="彩虹粗仿宋" w:eastAsia="彩虹粗仿宋"/>
          <w:sz w:val="24"/>
        </w:rPr>
      </w:pPr>
    </w:p>
    <w:p w14:paraId="7540A494" w14:textId="77777777" w:rsidR="00C82E28" w:rsidRDefault="00832009">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4BF6BD2D" w14:textId="77777777" w:rsidR="00C82E28" w:rsidRDefault="00C82E28">
      <w:pPr>
        <w:spacing w:line="360" w:lineRule="auto"/>
        <w:ind w:right="26"/>
        <w:rPr>
          <w:rFonts w:ascii="彩虹粗仿宋" w:eastAsia="彩虹粗仿宋"/>
          <w:b/>
          <w:sz w:val="24"/>
          <w:szCs w:val="28"/>
        </w:rPr>
      </w:pPr>
    </w:p>
    <w:p w14:paraId="53C4380B" w14:textId="77777777" w:rsidR="00C82E28" w:rsidRDefault="00C82E28">
      <w:pPr>
        <w:spacing w:line="360" w:lineRule="auto"/>
        <w:ind w:right="26"/>
        <w:rPr>
          <w:rFonts w:ascii="彩虹粗仿宋" w:eastAsia="彩虹粗仿宋"/>
          <w:b/>
          <w:sz w:val="24"/>
          <w:szCs w:val="28"/>
        </w:rPr>
      </w:pPr>
    </w:p>
    <w:p w14:paraId="29A6EFE4" w14:textId="77777777" w:rsidR="00C82E28" w:rsidRDefault="00C82E28">
      <w:pPr>
        <w:spacing w:line="360" w:lineRule="auto"/>
        <w:ind w:right="26"/>
        <w:rPr>
          <w:rFonts w:ascii="彩虹粗仿宋" w:eastAsia="彩虹粗仿宋"/>
          <w:b/>
          <w:sz w:val="24"/>
          <w:szCs w:val="28"/>
        </w:rPr>
      </w:pPr>
    </w:p>
    <w:p w14:paraId="044DB4E8" w14:textId="77777777" w:rsidR="00C82E28" w:rsidRDefault="00832009">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14:paraId="3421C8CD" w14:textId="50EAEE90" w:rsidR="00C82E28" w:rsidRDefault="00832009">
      <w:r>
        <w:rPr>
          <w:rFonts w:ascii="彩虹粗仿宋" w:eastAsia="彩虹粗仿宋" w:hint="eastAsia"/>
          <w:b/>
          <w:sz w:val="24"/>
          <w:szCs w:val="28"/>
        </w:rPr>
        <w:t>签 订 日：</w:t>
      </w:r>
      <w:r w:rsidR="00CE03EC">
        <w:rPr>
          <w:rFonts w:ascii="彩虹粗仿宋" w:eastAsia="彩虹粗仿宋" w:hint="eastAsia"/>
          <w:b/>
          <w:sz w:val="24"/>
          <w:szCs w:val="28"/>
        </w:rPr>
        <w:t xml:space="preserve"> </w:t>
      </w:r>
      <w:r w:rsidR="00CE03EC">
        <w:rPr>
          <w:rFonts w:ascii="彩虹粗仿宋" w:eastAsia="彩虹粗仿宋"/>
          <w:b/>
          <w:sz w:val="24"/>
          <w:szCs w:val="28"/>
        </w:rPr>
        <w:t xml:space="preserve">       </w:t>
      </w:r>
      <w:r>
        <w:rPr>
          <w:rFonts w:ascii="彩虹粗仿宋" w:eastAsia="彩虹粗仿宋" w:hint="eastAsia"/>
          <w:b/>
          <w:sz w:val="24"/>
          <w:szCs w:val="28"/>
        </w:rPr>
        <w:t xml:space="preserve">年 </w:t>
      </w:r>
      <w:r>
        <w:rPr>
          <w:rFonts w:ascii="彩虹粗仿宋" w:eastAsia="彩虹粗仿宋"/>
          <w:b/>
          <w:sz w:val="24"/>
          <w:szCs w:val="28"/>
        </w:rPr>
        <w:t xml:space="preserve">  </w:t>
      </w:r>
      <w:r>
        <w:rPr>
          <w:rFonts w:ascii="彩虹粗仿宋" w:eastAsia="彩虹粗仿宋" w:hint="eastAsia"/>
          <w:b/>
          <w:sz w:val="24"/>
          <w:szCs w:val="28"/>
        </w:rPr>
        <w:t xml:space="preserve">月  </w:t>
      </w:r>
      <w:r>
        <w:rPr>
          <w:rFonts w:ascii="彩虹粗仿宋" w:eastAsia="彩虹粗仿宋"/>
          <w:b/>
          <w:sz w:val="24"/>
          <w:szCs w:val="28"/>
        </w:rPr>
        <w:t xml:space="preserve"> </w:t>
      </w:r>
      <w:r>
        <w:rPr>
          <w:rFonts w:ascii="彩虹粗仿宋" w:eastAsia="彩虹粗仿宋" w:hint="eastAsia"/>
          <w:b/>
          <w:sz w:val="24"/>
          <w:szCs w:val="28"/>
        </w:rPr>
        <w:t>日</w:t>
      </w:r>
    </w:p>
    <w:sectPr w:rsidR="00C82E28">
      <w:headerReference w:type="default" r:id="rId9"/>
      <w:footerReference w:type="default" r:id="rId10"/>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FBAE3" w14:textId="77777777" w:rsidR="000A19B4" w:rsidRDefault="000A19B4">
      <w:r>
        <w:separator/>
      </w:r>
    </w:p>
  </w:endnote>
  <w:endnote w:type="continuationSeparator" w:id="0">
    <w:p w14:paraId="6EE816FE" w14:textId="77777777" w:rsidR="000A19B4" w:rsidRDefault="000A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方正仿宋简体">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彩虹粗仿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94405"/>
    </w:sdtPr>
    <w:sdtContent>
      <w:p w14:paraId="4E48BAE8" w14:textId="668A5860" w:rsidR="00D119C6" w:rsidRDefault="00D119C6">
        <w:pPr>
          <w:pStyle w:val="a9"/>
          <w:jc w:val="center"/>
        </w:pPr>
        <w:r>
          <w:fldChar w:fldCharType="begin"/>
        </w:r>
        <w:r>
          <w:instrText>PAGE   \* MERGEFORMAT</w:instrText>
        </w:r>
        <w:r>
          <w:fldChar w:fldCharType="separate"/>
        </w:r>
        <w:r w:rsidR="009F294E" w:rsidRPr="009F294E">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EEDB9" w14:textId="77777777" w:rsidR="00D119C6" w:rsidRDefault="00D119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43035" w14:textId="77777777" w:rsidR="000A19B4" w:rsidRDefault="000A19B4">
      <w:r>
        <w:separator/>
      </w:r>
    </w:p>
  </w:footnote>
  <w:footnote w:type="continuationSeparator" w:id="0">
    <w:p w14:paraId="20201FEA" w14:textId="77777777" w:rsidR="000A19B4" w:rsidRDefault="000A1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64BC4" w14:textId="1859F9C3" w:rsidR="00D119C6" w:rsidRDefault="00D119C6">
    <w:pPr>
      <w:pStyle w:val="aa"/>
      <w:jc w:val="right"/>
    </w:pPr>
    <w:r>
      <w:rPr>
        <w:rFonts w:hint="eastAsia"/>
      </w:rPr>
      <w:t>长城医药产业精选混合型发起式证券投资基金托管协议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FABDC" w14:textId="57304538" w:rsidR="00D119C6" w:rsidRDefault="00F75788" w:rsidP="00F75788">
    <w:pPr>
      <w:pStyle w:val="aa"/>
      <w:jc w:val="right"/>
    </w:pPr>
    <w:r>
      <w:rPr>
        <w:rFonts w:hint="eastAsia"/>
      </w:rPr>
      <w:t>长城医药产业精选混合型发起式证券投资基金托管协议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kZjdiMzc4YmI1NzE5YjlhNGViODhmNDBmMDNkOWUifQ=="/>
  </w:docVars>
  <w:rsids>
    <w:rsidRoot w:val="008656DF"/>
    <w:rsid w:val="00002975"/>
    <w:rsid w:val="000044BA"/>
    <w:rsid w:val="00004A60"/>
    <w:rsid w:val="00010AAC"/>
    <w:rsid w:val="00020666"/>
    <w:rsid w:val="000277AB"/>
    <w:rsid w:val="00027913"/>
    <w:rsid w:val="000310AA"/>
    <w:rsid w:val="00031FC0"/>
    <w:rsid w:val="000342EF"/>
    <w:rsid w:val="00045E8D"/>
    <w:rsid w:val="00053C60"/>
    <w:rsid w:val="0005528F"/>
    <w:rsid w:val="00072794"/>
    <w:rsid w:val="00077779"/>
    <w:rsid w:val="00080980"/>
    <w:rsid w:val="00082CDD"/>
    <w:rsid w:val="00085268"/>
    <w:rsid w:val="00090BE5"/>
    <w:rsid w:val="00092EFE"/>
    <w:rsid w:val="00093395"/>
    <w:rsid w:val="00093603"/>
    <w:rsid w:val="000971BE"/>
    <w:rsid w:val="000A0AB7"/>
    <w:rsid w:val="000A19B4"/>
    <w:rsid w:val="000B3E08"/>
    <w:rsid w:val="000B5CF8"/>
    <w:rsid w:val="000C1E38"/>
    <w:rsid w:val="000C55D2"/>
    <w:rsid w:val="000C5E11"/>
    <w:rsid w:val="000C6E4E"/>
    <w:rsid w:val="000D0B42"/>
    <w:rsid w:val="000D349B"/>
    <w:rsid w:val="000D4389"/>
    <w:rsid w:val="000D59E8"/>
    <w:rsid w:val="000D798A"/>
    <w:rsid w:val="000E5582"/>
    <w:rsid w:val="000F2011"/>
    <w:rsid w:val="000F27B0"/>
    <w:rsid w:val="000F3947"/>
    <w:rsid w:val="000F3F90"/>
    <w:rsid w:val="000F447A"/>
    <w:rsid w:val="000F6CEC"/>
    <w:rsid w:val="000F7C27"/>
    <w:rsid w:val="001025B7"/>
    <w:rsid w:val="00102C3C"/>
    <w:rsid w:val="0010430B"/>
    <w:rsid w:val="00105A33"/>
    <w:rsid w:val="00112117"/>
    <w:rsid w:val="0011595D"/>
    <w:rsid w:val="00130012"/>
    <w:rsid w:val="001302D8"/>
    <w:rsid w:val="0013121C"/>
    <w:rsid w:val="00132E4D"/>
    <w:rsid w:val="00136619"/>
    <w:rsid w:val="00137192"/>
    <w:rsid w:val="001405B3"/>
    <w:rsid w:val="001413DD"/>
    <w:rsid w:val="001414D0"/>
    <w:rsid w:val="00142621"/>
    <w:rsid w:val="00144634"/>
    <w:rsid w:val="00146D7C"/>
    <w:rsid w:val="0016148E"/>
    <w:rsid w:val="0016257C"/>
    <w:rsid w:val="00171C40"/>
    <w:rsid w:val="0018043F"/>
    <w:rsid w:val="00187F4C"/>
    <w:rsid w:val="00190C9C"/>
    <w:rsid w:val="00190F09"/>
    <w:rsid w:val="001A0E56"/>
    <w:rsid w:val="001A30CA"/>
    <w:rsid w:val="001A5588"/>
    <w:rsid w:val="001A65BA"/>
    <w:rsid w:val="001A7449"/>
    <w:rsid w:val="001B2C80"/>
    <w:rsid w:val="001B33F1"/>
    <w:rsid w:val="001B529B"/>
    <w:rsid w:val="001B5C05"/>
    <w:rsid w:val="001C1DA3"/>
    <w:rsid w:val="001C3269"/>
    <w:rsid w:val="001D1507"/>
    <w:rsid w:val="001D2C2C"/>
    <w:rsid w:val="001D6132"/>
    <w:rsid w:val="001E07F4"/>
    <w:rsid w:val="001E116F"/>
    <w:rsid w:val="001F190D"/>
    <w:rsid w:val="001F26E1"/>
    <w:rsid w:val="001F2E1C"/>
    <w:rsid w:val="001F67A1"/>
    <w:rsid w:val="002067FB"/>
    <w:rsid w:val="00215612"/>
    <w:rsid w:val="0021720A"/>
    <w:rsid w:val="00220CE5"/>
    <w:rsid w:val="00220FA8"/>
    <w:rsid w:val="00221EA0"/>
    <w:rsid w:val="0023015D"/>
    <w:rsid w:val="002303DB"/>
    <w:rsid w:val="00231584"/>
    <w:rsid w:val="00231A00"/>
    <w:rsid w:val="00233055"/>
    <w:rsid w:val="002371CC"/>
    <w:rsid w:val="00237ACC"/>
    <w:rsid w:val="002407D7"/>
    <w:rsid w:val="00240F77"/>
    <w:rsid w:val="00240FA5"/>
    <w:rsid w:val="002436CE"/>
    <w:rsid w:val="00245110"/>
    <w:rsid w:val="0024535B"/>
    <w:rsid w:val="0025130A"/>
    <w:rsid w:val="00255FC5"/>
    <w:rsid w:val="00257277"/>
    <w:rsid w:val="00260B44"/>
    <w:rsid w:val="00270D06"/>
    <w:rsid w:val="00271AE3"/>
    <w:rsid w:val="0027439B"/>
    <w:rsid w:val="00275EE2"/>
    <w:rsid w:val="00276DF0"/>
    <w:rsid w:val="00280045"/>
    <w:rsid w:val="00280665"/>
    <w:rsid w:val="002810DC"/>
    <w:rsid w:val="00283763"/>
    <w:rsid w:val="0028572D"/>
    <w:rsid w:val="0029274A"/>
    <w:rsid w:val="002A1788"/>
    <w:rsid w:val="002A2549"/>
    <w:rsid w:val="002A4B08"/>
    <w:rsid w:val="002A4E32"/>
    <w:rsid w:val="002A6F56"/>
    <w:rsid w:val="002B0B28"/>
    <w:rsid w:val="002B2228"/>
    <w:rsid w:val="002B2608"/>
    <w:rsid w:val="002B46BC"/>
    <w:rsid w:val="002B4B67"/>
    <w:rsid w:val="002B659F"/>
    <w:rsid w:val="002B705F"/>
    <w:rsid w:val="002C3E22"/>
    <w:rsid w:val="002C6D48"/>
    <w:rsid w:val="002D0527"/>
    <w:rsid w:val="002D1AE6"/>
    <w:rsid w:val="002D2CB6"/>
    <w:rsid w:val="002D39E2"/>
    <w:rsid w:val="002E0A2B"/>
    <w:rsid w:val="002E0B27"/>
    <w:rsid w:val="002E2206"/>
    <w:rsid w:val="002F13AF"/>
    <w:rsid w:val="002F5204"/>
    <w:rsid w:val="0030122F"/>
    <w:rsid w:val="0030494E"/>
    <w:rsid w:val="00310726"/>
    <w:rsid w:val="00312FD5"/>
    <w:rsid w:val="00315224"/>
    <w:rsid w:val="00315248"/>
    <w:rsid w:val="003161AE"/>
    <w:rsid w:val="00320D70"/>
    <w:rsid w:val="003230FE"/>
    <w:rsid w:val="003254D9"/>
    <w:rsid w:val="003329F0"/>
    <w:rsid w:val="00333054"/>
    <w:rsid w:val="00345EBA"/>
    <w:rsid w:val="003466F0"/>
    <w:rsid w:val="003572D4"/>
    <w:rsid w:val="0036182D"/>
    <w:rsid w:val="003651EE"/>
    <w:rsid w:val="00365D36"/>
    <w:rsid w:val="0037799D"/>
    <w:rsid w:val="00377C45"/>
    <w:rsid w:val="00386381"/>
    <w:rsid w:val="00387BE2"/>
    <w:rsid w:val="00393F7D"/>
    <w:rsid w:val="00394987"/>
    <w:rsid w:val="003971A3"/>
    <w:rsid w:val="003A08B4"/>
    <w:rsid w:val="003A7A2B"/>
    <w:rsid w:val="003B1543"/>
    <w:rsid w:val="003B23BE"/>
    <w:rsid w:val="003B4224"/>
    <w:rsid w:val="003B4A0C"/>
    <w:rsid w:val="003B5E14"/>
    <w:rsid w:val="003C43CE"/>
    <w:rsid w:val="003C6237"/>
    <w:rsid w:val="003C73C8"/>
    <w:rsid w:val="003D11DD"/>
    <w:rsid w:val="003D2D14"/>
    <w:rsid w:val="003D62E5"/>
    <w:rsid w:val="003D72C6"/>
    <w:rsid w:val="003E2FA3"/>
    <w:rsid w:val="003F3FAA"/>
    <w:rsid w:val="00400147"/>
    <w:rsid w:val="00401A51"/>
    <w:rsid w:val="0040485F"/>
    <w:rsid w:val="00406125"/>
    <w:rsid w:val="00407265"/>
    <w:rsid w:val="0041256B"/>
    <w:rsid w:val="004127B0"/>
    <w:rsid w:val="0041438E"/>
    <w:rsid w:val="00417042"/>
    <w:rsid w:val="004240C5"/>
    <w:rsid w:val="00431C33"/>
    <w:rsid w:val="00433DF8"/>
    <w:rsid w:val="00435697"/>
    <w:rsid w:val="00435F14"/>
    <w:rsid w:val="00440AF1"/>
    <w:rsid w:val="00440C4D"/>
    <w:rsid w:val="00456833"/>
    <w:rsid w:val="004570E1"/>
    <w:rsid w:val="00463D7F"/>
    <w:rsid w:val="0046601C"/>
    <w:rsid w:val="00471411"/>
    <w:rsid w:val="00471452"/>
    <w:rsid w:val="0047775B"/>
    <w:rsid w:val="0048383D"/>
    <w:rsid w:val="004840F0"/>
    <w:rsid w:val="0049097C"/>
    <w:rsid w:val="004A315C"/>
    <w:rsid w:val="004A3E36"/>
    <w:rsid w:val="004A76EA"/>
    <w:rsid w:val="004A7AFD"/>
    <w:rsid w:val="004B007B"/>
    <w:rsid w:val="004B0E3D"/>
    <w:rsid w:val="004B2390"/>
    <w:rsid w:val="004B2FD8"/>
    <w:rsid w:val="004B338C"/>
    <w:rsid w:val="004C04E9"/>
    <w:rsid w:val="004C11B9"/>
    <w:rsid w:val="004C14BA"/>
    <w:rsid w:val="004C40B6"/>
    <w:rsid w:val="004D0240"/>
    <w:rsid w:val="004D058B"/>
    <w:rsid w:val="004E11D3"/>
    <w:rsid w:val="004F38EF"/>
    <w:rsid w:val="00503E64"/>
    <w:rsid w:val="00504480"/>
    <w:rsid w:val="00510981"/>
    <w:rsid w:val="00512127"/>
    <w:rsid w:val="00513A65"/>
    <w:rsid w:val="0052275A"/>
    <w:rsid w:val="00526EAD"/>
    <w:rsid w:val="00536C61"/>
    <w:rsid w:val="0055125C"/>
    <w:rsid w:val="005512D9"/>
    <w:rsid w:val="0055395B"/>
    <w:rsid w:val="005558B9"/>
    <w:rsid w:val="005611E4"/>
    <w:rsid w:val="0056406D"/>
    <w:rsid w:val="0058257F"/>
    <w:rsid w:val="00583326"/>
    <w:rsid w:val="00584A34"/>
    <w:rsid w:val="00593C47"/>
    <w:rsid w:val="0059774C"/>
    <w:rsid w:val="00597A5F"/>
    <w:rsid w:val="005A19B8"/>
    <w:rsid w:val="005A1D2C"/>
    <w:rsid w:val="005A4F0A"/>
    <w:rsid w:val="005A5BD0"/>
    <w:rsid w:val="005A5F6B"/>
    <w:rsid w:val="005A75D8"/>
    <w:rsid w:val="005A75E3"/>
    <w:rsid w:val="005B21E5"/>
    <w:rsid w:val="005B2A3D"/>
    <w:rsid w:val="005B400B"/>
    <w:rsid w:val="005B7673"/>
    <w:rsid w:val="005C0E8D"/>
    <w:rsid w:val="005C33C3"/>
    <w:rsid w:val="005C527C"/>
    <w:rsid w:val="005C618D"/>
    <w:rsid w:val="005D06F7"/>
    <w:rsid w:val="005D5519"/>
    <w:rsid w:val="005D5E1F"/>
    <w:rsid w:val="005D7177"/>
    <w:rsid w:val="005E6971"/>
    <w:rsid w:val="005E7C4A"/>
    <w:rsid w:val="005F029B"/>
    <w:rsid w:val="006021C7"/>
    <w:rsid w:val="00610565"/>
    <w:rsid w:val="00613D29"/>
    <w:rsid w:val="006148C1"/>
    <w:rsid w:val="00614941"/>
    <w:rsid w:val="00615048"/>
    <w:rsid w:val="00622132"/>
    <w:rsid w:val="006237E8"/>
    <w:rsid w:val="006276FB"/>
    <w:rsid w:val="00640E3E"/>
    <w:rsid w:val="00642DD8"/>
    <w:rsid w:val="006441BE"/>
    <w:rsid w:val="00647CAF"/>
    <w:rsid w:val="006515EA"/>
    <w:rsid w:val="0065272D"/>
    <w:rsid w:val="006666E9"/>
    <w:rsid w:val="00670064"/>
    <w:rsid w:val="0067291E"/>
    <w:rsid w:val="006735EB"/>
    <w:rsid w:val="0067456E"/>
    <w:rsid w:val="00674DB7"/>
    <w:rsid w:val="00675059"/>
    <w:rsid w:val="006761CD"/>
    <w:rsid w:val="00682602"/>
    <w:rsid w:val="00684C5C"/>
    <w:rsid w:val="00687AD8"/>
    <w:rsid w:val="00693977"/>
    <w:rsid w:val="00694B8B"/>
    <w:rsid w:val="0069682C"/>
    <w:rsid w:val="006A1C14"/>
    <w:rsid w:val="006A2D4F"/>
    <w:rsid w:val="006A4BD6"/>
    <w:rsid w:val="006A56CF"/>
    <w:rsid w:val="006A6B5C"/>
    <w:rsid w:val="006B0591"/>
    <w:rsid w:val="006B177F"/>
    <w:rsid w:val="006B2634"/>
    <w:rsid w:val="006B5442"/>
    <w:rsid w:val="006B6B0D"/>
    <w:rsid w:val="006C199C"/>
    <w:rsid w:val="006C1B2B"/>
    <w:rsid w:val="006C5A77"/>
    <w:rsid w:val="006C64BE"/>
    <w:rsid w:val="006D1174"/>
    <w:rsid w:val="006D13B2"/>
    <w:rsid w:val="006D42E0"/>
    <w:rsid w:val="006D48ED"/>
    <w:rsid w:val="006D6C98"/>
    <w:rsid w:val="006E0BE2"/>
    <w:rsid w:val="006E34E3"/>
    <w:rsid w:val="006F15E4"/>
    <w:rsid w:val="006F45AA"/>
    <w:rsid w:val="00703D08"/>
    <w:rsid w:val="0070613D"/>
    <w:rsid w:val="007071B8"/>
    <w:rsid w:val="0071118A"/>
    <w:rsid w:val="00712647"/>
    <w:rsid w:val="00714882"/>
    <w:rsid w:val="00714B87"/>
    <w:rsid w:val="00721675"/>
    <w:rsid w:val="00722EFB"/>
    <w:rsid w:val="0072419D"/>
    <w:rsid w:val="00726441"/>
    <w:rsid w:val="00730D23"/>
    <w:rsid w:val="00733781"/>
    <w:rsid w:val="007364B3"/>
    <w:rsid w:val="00743A43"/>
    <w:rsid w:val="0074764E"/>
    <w:rsid w:val="00753FD1"/>
    <w:rsid w:val="00757783"/>
    <w:rsid w:val="00760CE0"/>
    <w:rsid w:val="007624A7"/>
    <w:rsid w:val="00762FDC"/>
    <w:rsid w:val="00765002"/>
    <w:rsid w:val="007652C7"/>
    <w:rsid w:val="0076697C"/>
    <w:rsid w:val="00774330"/>
    <w:rsid w:val="00774B61"/>
    <w:rsid w:val="00781643"/>
    <w:rsid w:val="007874B3"/>
    <w:rsid w:val="00791800"/>
    <w:rsid w:val="00793536"/>
    <w:rsid w:val="00793868"/>
    <w:rsid w:val="00794DE4"/>
    <w:rsid w:val="00795FD0"/>
    <w:rsid w:val="007A278E"/>
    <w:rsid w:val="007A2FC3"/>
    <w:rsid w:val="007A5FD0"/>
    <w:rsid w:val="007A7EEF"/>
    <w:rsid w:val="007B2123"/>
    <w:rsid w:val="007B60D8"/>
    <w:rsid w:val="007C57E5"/>
    <w:rsid w:val="007D09DB"/>
    <w:rsid w:val="007D373E"/>
    <w:rsid w:val="007D5AC3"/>
    <w:rsid w:val="007E2F17"/>
    <w:rsid w:val="007E4C42"/>
    <w:rsid w:val="00801AA0"/>
    <w:rsid w:val="0080617C"/>
    <w:rsid w:val="00811C4B"/>
    <w:rsid w:val="008124AA"/>
    <w:rsid w:val="00815075"/>
    <w:rsid w:val="008158FE"/>
    <w:rsid w:val="008160EF"/>
    <w:rsid w:val="0082380A"/>
    <w:rsid w:val="00825F27"/>
    <w:rsid w:val="00830C77"/>
    <w:rsid w:val="00832009"/>
    <w:rsid w:val="00836B04"/>
    <w:rsid w:val="00837942"/>
    <w:rsid w:val="00842775"/>
    <w:rsid w:val="008531A5"/>
    <w:rsid w:val="008543EF"/>
    <w:rsid w:val="0085728F"/>
    <w:rsid w:val="00861E67"/>
    <w:rsid w:val="008634E0"/>
    <w:rsid w:val="008638E6"/>
    <w:rsid w:val="008656DF"/>
    <w:rsid w:val="008661B1"/>
    <w:rsid w:val="00867121"/>
    <w:rsid w:val="00870147"/>
    <w:rsid w:val="0087405E"/>
    <w:rsid w:val="008752D9"/>
    <w:rsid w:val="0088422E"/>
    <w:rsid w:val="0088584D"/>
    <w:rsid w:val="00890C9A"/>
    <w:rsid w:val="00891714"/>
    <w:rsid w:val="00893EA6"/>
    <w:rsid w:val="008940A4"/>
    <w:rsid w:val="008951B1"/>
    <w:rsid w:val="00897D43"/>
    <w:rsid w:val="008A02D9"/>
    <w:rsid w:val="008A4DAD"/>
    <w:rsid w:val="008B275E"/>
    <w:rsid w:val="008B427E"/>
    <w:rsid w:val="008B50C7"/>
    <w:rsid w:val="008B5433"/>
    <w:rsid w:val="008C69A1"/>
    <w:rsid w:val="008D2A15"/>
    <w:rsid w:val="008E2476"/>
    <w:rsid w:val="008F0AB1"/>
    <w:rsid w:val="008F16DB"/>
    <w:rsid w:val="008F3CDD"/>
    <w:rsid w:val="008F5FB8"/>
    <w:rsid w:val="009034AE"/>
    <w:rsid w:val="0090673F"/>
    <w:rsid w:val="00910395"/>
    <w:rsid w:val="009108C2"/>
    <w:rsid w:val="0092193F"/>
    <w:rsid w:val="00924D72"/>
    <w:rsid w:val="00930E7F"/>
    <w:rsid w:val="0093317F"/>
    <w:rsid w:val="00935248"/>
    <w:rsid w:val="009354C6"/>
    <w:rsid w:val="00937A27"/>
    <w:rsid w:val="00941CA7"/>
    <w:rsid w:val="009456C5"/>
    <w:rsid w:val="00947509"/>
    <w:rsid w:val="00963A83"/>
    <w:rsid w:val="00966A3A"/>
    <w:rsid w:val="00974A43"/>
    <w:rsid w:val="00975877"/>
    <w:rsid w:val="00977868"/>
    <w:rsid w:val="00981C35"/>
    <w:rsid w:val="009824FD"/>
    <w:rsid w:val="00982B66"/>
    <w:rsid w:val="00984172"/>
    <w:rsid w:val="009847CD"/>
    <w:rsid w:val="00990A76"/>
    <w:rsid w:val="00990D92"/>
    <w:rsid w:val="00991BAE"/>
    <w:rsid w:val="00993425"/>
    <w:rsid w:val="00994D9C"/>
    <w:rsid w:val="00996BA3"/>
    <w:rsid w:val="009973D9"/>
    <w:rsid w:val="009A0AB3"/>
    <w:rsid w:val="009A46A3"/>
    <w:rsid w:val="009A4BEF"/>
    <w:rsid w:val="009A53E6"/>
    <w:rsid w:val="009A78EE"/>
    <w:rsid w:val="009B2C32"/>
    <w:rsid w:val="009B5494"/>
    <w:rsid w:val="009C107B"/>
    <w:rsid w:val="009C45F9"/>
    <w:rsid w:val="009C6305"/>
    <w:rsid w:val="009E0AF0"/>
    <w:rsid w:val="009E1136"/>
    <w:rsid w:val="009E6729"/>
    <w:rsid w:val="009F294E"/>
    <w:rsid w:val="009F661F"/>
    <w:rsid w:val="00A00FDD"/>
    <w:rsid w:val="00A01AFB"/>
    <w:rsid w:val="00A02681"/>
    <w:rsid w:val="00A056DE"/>
    <w:rsid w:val="00A0728F"/>
    <w:rsid w:val="00A1225B"/>
    <w:rsid w:val="00A13345"/>
    <w:rsid w:val="00A13D5C"/>
    <w:rsid w:val="00A146B4"/>
    <w:rsid w:val="00A20F85"/>
    <w:rsid w:val="00A223A4"/>
    <w:rsid w:val="00A22439"/>
    <w:rsid w:val="00A22C57"/>
    <w:rsid w:val="00A24B89"/>
    <w:rsid w:val="00A25328"/>
    <w:rsid w:val="00A26D26"/>
    <w:rsid w:val="00A273B6"/>
    <w:rsid w:val="00A33AF0"/>
    <w:rsid w:val="00A36FA4"/>
    <w:rsid w:val="00A461FD"/>
    <w:rsid w:val="00A464F6"/>
    <w:rsid w:val="00A52D50"/>
    <w:rsid w:val="00A56AE9"/>
    <w:rsid w:val="00A64A0B"/>
    <w:rsid w:val="00A7030B"/>
    <w:rsid w:val="00A753BA"/>
    <w:rsid w:val="00A8537B"/>
    <w:rsid w:val="00A85743"/>
    <w:rsid w:val="00A87D07"/>
    <w:rsid w:val="00A91349"/>
    <w:rsid w:val="00A92E3F"/>
    <w:rsid w:val="00A93EA3"/>
    <w:rsid w:val="00A963B8"/>
    <w:rsid w:val="00A970CA"/>
    <w:rsid w:val="00AA2F1A"/>
    <w:rsid w:val="00AB0133"/>
    <w:rsid w:val="00AB112D"/>
    <w:rsid w:val="00AB23F8"/>
    <w:rsid w:val="00AB7D0D"/>
    <w:rsid w:val="00AC2FD2"/>
    <w:rsid w:val="00AC5041"/>
    <w:rsid w:val="00AD3234"/>
    <w:rsid w:val="00AD4793"/>
    <w:rsid w:val="00AD5961"/>
    <w:rsid w:val="00AD7644"/>
    <w:rsid w:val="00AE0024"/>
    <w:rsid w:val="00AE43F6"/>
    <w:rsid w:val="00AE74D5"/>
    <w:rsid w:val="00AE78A8"/>
    <w:rsid w:val="00AF4D5B"/>
    <w:rsid w:val="00AF5925"/>
    <w:rsid w:val="00AF7DB5"/>
    <w:rsid w:val="00B05C48"/>
    <w:rsid w:val="00B14341"/>
    <w:rsid w:val="00B145BC"/>
    <w:rsid w:val="00B20665"/>
    <w:rsid w:val="00B20D73"/>
    <w:rsid w:val="00B23873"/>
    <w:rsid w:val="00B261AB"/>
    <w:rsid w:val="00B30A19"/>
    <w:rsid w:val="00B3540D"/>
    <w:rsid w:val="00B44213"/>
    <w:rsid w:val="00B44E19"/>
    <w:rsid w:val="00B451B1"/>
    <w:rsid w:val="00B560A9"/>
    <w:rsid w:val="00B60412"/>
    <w:rsid w:val="00B6134A"/>
    <w:rsid w:val="00B62DC3"/>
    <w:rsid w:val="00B664D5"/>
    <w:rsid w:val="00B739CC"/>
    <w:rsid w:val="00B749D2"/>
    <w:rsid w:val="00B74B41"/>
    <w:rsid w:val="00B75378"/>
    <w:rsid w:val="00B75EC9"/>
    <w:rsid w:val="00B75FFA"/>
    <w:rsid w:val="00B771F0"/>
    <w:rsid w:val="00B85939"/>
    <w:rsid w:val="00B945BE"/>
    <w:rsid w:val="00B96002"/>
    <w:rsid w:val="00BA0A9F"/>
    <w:rsid w:val="00BA1C11"/>
    <w:rsid w:val="00BA243B"/>
    <w:rsid w:val="00BA2815"/>
    <w:rsid w:val="00BA4457"/>
    <w:rsid w:val="00BA6C9B"/>
    <w:rsid w:val="00BB1E56"/>
    <w:rsid w:val="00BB6D58"/>
    <w:rsid w:val="00BB73E7"/>
    <w:rsid w:val="00BD3F6D"/>
    <w:rsid w:val="00BD7D11"/>
    <w:rsid w:val="00BE1485"/>
    <w:rsid w:val="00BE47C6"/>
    <w:rsid w:val="00BE5B9E"/>
    <w:rsid w:val="00BE7B88"/>
    <w:rsid w:val="00BF0610"/>
    <w:rsid w:val="00BF2C73"/>
    <w:rsid w:val="00BF459A"/>
    <w:rsid w:val="00BF5AFD"/>
    <w:rsid w:val="00BF6CF2"/>
    <w:rsid w:val="00BF7DD0"/>
    <w:rsid w:val="00C017DB"/>
    <w:rsid w:val="00C0444E"/>
    <w:rsid w:val="00C05B1F"/>
    <w:rsid w:val="00C10439"/>
    <w:rsid w:val="00C104CF"/>
    <w:rsid w:val="00C1171D"/>
    <w:rsid w:val="00C118DE"/>
    <w:rsid w:val="00C11B15"/>
    <w:rsid w:val="00C13C25"/>
    <w:rsid w:val="00C14CC6"/>
    <w:rsid w:val="00C154DB"/>
    <w:rsid w:val="00C17248"/>
    <w:rsid w:val="00C179E4"/>
    <w:rsid w:val="00C21EC7"/>
    <w:rsid w:val="00C234DE"/>
    <w:rsid w:val="00C252C9"/>
    <w:rsid w:val="00C262AE"/>
    <w:rsid w:val="00C27F20"/>
    <w:rsid w:val="00C31270"/>
    <w:rsid w:val="00C40802"/>
    <w:rsid w:val="00C45F9A"/>
    <w:rsid w:val="00C47622"/>
    <w:rsid w:val="00C51B2B"/>
    <w:rsid w:val="00C54F9C"/>
    <w:rsid w:val="00C563F5"/>
    <w:rsid w:val="00C61359"/>
    <w:rsid w:val="00C6218A"/>
    <w:rsid w:val="00C63CC0"/>
    <w:rsid w:val="00C645E9"/>
    <w:rsid w:val="00C65864"/>
    <w:rsid w:val="00C70B30"/>
    <w:rsid w:val="00C751E8"/>
    <w:rsid w:val="00C75543"/>
    <w:rsid w:val="00C75726"/>
    <w:rsid w:val="00C762FC"/>
    <w:rsid w:val="00C82E28"/>
    <w:rsid w:val="00C83683"/>
    <w:rsid w:val="00C87C09"/>
    <w:rsid w:val="00C908FF"/>
    <w:rsid w:val="00C95CBE"/>
    <w:rsid w:val="00C96817"/>
    <w:rsid w:val="00CA3605"/>
    <w:rsid w:val="00CA43FF"/>
    <w:rsid w:val="00CB41FE"/>
    <w:rsid w:val="00CC0496"/>
    <w:rsid w:val="00CC1158"/>
    <w:rsid w:val="00CC5F2A"/>
    <w:rsid w:val="00CC781C"/>
    <w:rsid w:val="00CC7CB4"/>
    <w:rsid w:val="00CD0D41"/>
    <w:rsid w:val="00CD1FDC"/>
    <w:rsid w:val="00CD27BC"/>
    <w:rsid w:val="00CD6514"/>
    <w:rsid w:val="00CE03EC"/>
    <w:rsid w:val="00CE0847"/>
    <w:rsid w:val="00CF168D"/>
    <w:rsid w:val="00CF6B6E"/>
    <w:rsid w:val="00D008ED"/>
    <w:rsid w:val="00D010C2"/>
    <w:rsid w:val="00D011D9"/>
    <w:rsid w:val="00D07D48"/>
    <w:rsid w:val="00D107C7"/>
    <w:rsid w:val="00D10A43"/>
    <w:rsid w:val="00D119C6"/>
    <w:rsid w:val="00D158C6"/>
    <w:rsid w:val="00D20F31"/>
    <w:rsid w:val="00D25E6E"/>
    <w:rsid w:val="00D43016"/>
    <w:rsid w:val="00D50E0A"/>
    <w:rsid w:val="00D626A6"/>
    <w:rsid w:val="00D63293"/>
    <w:rsid w:val="00D6779B"/>
    <w:rsid w:val="00D76A3B"/>
    <w:rsid w:val="00D770CB"/>
    <w:rsid w:val="00D81E45"/>
    <w:rsid w:val="00D83666"/>
    <w:rsid w:val="00D872AC"/>
    <w:rsid w:val="00D90DC2"/>
    <w:rsid w:val="00D93DA4"/>
    <w:rsid w:val="00D953B1"/>
    <w:rsid w:val="00D971C0"/>
    <w:rsid w:val="00D9727D"/>
    <w:rsid w:val="00DA0854"/>
    <w:rsid w:val="00DA38A7"/>
    <w:rsid w:val="00DA4DA2"/>
    <w:rsid w:val="00DA7017"/>
    <w:rsid w:val="00DA7E2A"/>
    <w:rsid w:val="00DB4185"/>
    <w:rsid w:val="00DC2E61"/>
    <w:rsid w:val="00DD00EF"/>
    <w:rsid w:val="00DD18E6"/>
    <w:rsid w:val="00DD54F8"/>
    <w:rsid w:val="00DD5702"/>
    <w:rsid w:val="00DE01BD"/>
    <w:rsid w:val="00DE0300"/>
    <w:rsid w:val="00DE0A1F"/>
    <w:rsid w:val="00DE0CA3"/>
    <w:rsid w:val="00DE0E4E"/>
    <w:rsid w:val="00DE3C40"/>
    <w:rsid w:val="00DE53FF"/>
    <w:rsid w:val="00DF27DD"/>
    <w:rsid w:val="00DF7BA7"/>
    <w:rsid w:val="00E01BAC"/>
    <w:rsid w:val="00E0273D"/>
    <w:rsid w:val="00E13C57"/>
    <w:rsid w:val="00E204AD"/>
    <w:rsid w:val="00E20896"/>
    <w:rsid w:val="00E20CCD"/>
    <w:rsid w:val="00E25315"/>
    <w:rsid w:val="00E25C82"/>
    <w:rsid w:val="00E2617D"/>
    <w:rsid w:val="00E30805"/>
    <w:rsid w:val="00E32E03"/>
    <w:rsid w:val="00E34C25"/>
    <w:rsid w:val="00E35A4F"/>
    <w:rsid w:val="00E4372E"/>
    <w:rsid w:val="00E45CBA"/>
    <w:rsid w:val="00E466A3"/>
    <w:rsid w:val="00E5525D"/>
    <w:rsid w:val="00E6271F"/>
    <w:rsid w:val="00E67860"/>
    <w:rsid w:val="00E72BA8"/>
    <w:rsid w:val="00E73D5C"/>
    <w:rsid w:val="00E7594E"/>
    <w:rsid w:val="00E773C9"/>
    <w:rsid w:val="00E975B6"/>
    <w:rsid w:val="00E9781D"/>
    <w:rsid w:val="00EA54EB"/>
    <w:rsid w:val="00EA78BF"/>
    <w:rsid w:val="00EA7CB9"/>
    <w:rsid w:val="00EB33DE"/>
    <w:rsid w:val="00EB3BF5"/>
    <w:rsid w:val="00EB7241"/>
    <w:rsid w:val="00EC0C9C"/>
    <w:rsid w:val="00EC10A9"/>
    <w:rsid w:val="00EC2BFC"/>
    <w:rsid w:val="00ED0B25"/>
    <w:rsid w:val="00ED13EA"/>
    <w:rsid w:val="00ED1DF3"/>
    <w:rsid w:val="00ED6565"/>
    <w:rsid w:val="00EE1004"/>
    <w:rsid w:val="00EE33B2"/>
    <w:rsid w:val="00EE4FF4"/>
    <w:rsid w:val="00EE77E8"/>
    <w:rsid w:val="00EF56C5"/>
    <w:rsid w:val="00EF6542"/>
    <w:rsid w:val="00EF7EF3"/>
    <w:rsid w:val="00F02BFB"/>
    <w:rsid w:val="00F02CD8"/>
    <w:rsid w:val="00F04037"/>
    <w:rsid w:val="00F04D02"/>
    <w:rsid w:val="00F112A4"/>
    <w:rsid w:val="00F12652"/>
    <w:rsid w:val="00F13EC7"/>
    <w:rsid w:val="00F26B9D"/>
    <w:rsid w:val="00F27F31"/>
    <w:rsid w:val="00F30536"/>
    <w:rsid w:val="00F43E5F"/>
    <w:rsid w:val="00F50F55"/>
    <w:rsid w:val="00F57556"/>
    <w:rsid w:val="00F60E45"/>
    <w:rsid w:val="00F61B9E"/>
    <w:rsid w:val="00F74CF9"/>
    <w:rsid w:val="00F75788"/>
    <w:rsid w:val="00F762B5"/>
    <w:rsid w:val="00F76CB2"/>
    <w:rsid w:val="00F81A87"/>
    <w:rsid w:val="00F848F1"/>
    <w:rsid w:val="00F84D32"/>
    <w:rsid w:val="00F84F00"/>
    <w:rsid w:val="00F86C37"/>
    <w:rsid w:val="00F87371"/>
    <w:rsid w:val="00F91A69"/>
    <w:rsid w:val="00F9696B"/>
    <w:rsid w:val="00F9765F"/>
    <w:rsid w:val="00F97EDD"/>
    <w:rsid w:val="00FA0F93"/>
    <w:rsid w:val="00FA2E9F"/>
    <w:rsid w:val="00FD014B"/>
    <w:rsid w:val="00FD140E"/>
    <w:rsid w:val="00FD3691"/>
    <w:rsid w:val="00FD4D5C"/>
    <w:rsid w:val="00FD622C"/>
    <w:rsid w:val="00FD65B0"/>
    <w:rsid w:val="00FE0BB6"/>
    <w:rsid w:val="00FE2D3A"/>
    <w:rsid w:val="00FE4C96"/>
    <w:rsid w:val="00FE6835"/>
    <w:rsid w:val="00FF7145"/>
    <w:rsid w:val="00FF7B85"/>
    <w:rsid w:val="075B3E11"/>
    <w:rsid w:val="0B782758"/>
    <w:rsid w:val="1C474A47"/>
    <w:rsid w:val="2749405A"/>
    <w:rsid w:val="308E5F8F"/>
    <w:rsid w:val="32ED1692"/>
    <w:rsid w:val="3C0108D7"/>
    <w:rsid w:val="58070251"/>
    <w:rsid w:val="5ADF7263"/>
    <w:rsid w:val="5D804D2D"/>
    <w:rsid w:val="6146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ACBDB"/>
  <w15:docId w15:val="{27BAC1E9-F8E0-44DA-824F-6A102DA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lsdException w:name="footnote text" w:semiHidden="1" w:unhideWhenUsed="1" w:qFormat="1"/>
    <w:lsdException w:name="annotation text" w:qFormat="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qFormat/>
    <w:pPr>
      <w:ind w:leftChars="1200" w:left="2520"/>
    </w:pPr>
  </w:style>
  <w:style w:type="paragraph" w:styleId="a4">
    <w:name w:val="Document Map"/>
    <w:basedOn w:val="a"/>
    <w:link w:val="Char"/>
    <w:uiPriority w:val="99"/>
    <w:semiHidden/>
    <w:unhideWhenUsed/>
    <w:rPr>
      <w:rFonts w:ascii="宋体"/>
      <w:sz w:val="18"/>
      <w:szCs w:val="18"/>
    </w:rPr>
  </w:style>
  <w:style w:type="paragraph" w:styleId="a5">
    <w:name w:val="annotation text"/>
    <w:basedOn w:val="a"/>
    <w:link w:val="Char0"/>
    <w:uiPriority w:val="99"/>
    <w:qFormat/>
    <w:pPr>
      <w:jc w:val="left"/>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ab">
    <w:name w:val="footnote text"/>
    <w:basedOn w:val="a"/>
    <w:link w:val="Char6"/>
    <w:uiPriority w:val="99"/>
    <w:semiHidden/>
    <w:unhideWhenUsed/>
    <w:qFormat/>
    <w:pPr>
      <w:snapToGrid w:val="0"/>
      <w:jc w:val="left"/>
    </w:pPr>
    <w:rPr>
      <w:sz w:val="18"/>
      <w:szCs w:val="18"/>
    </w:r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tabs>
        <w:tab w:val="right" w:leader="dot" w:pos="8494"/>
      </w:tabs>
      <w:snapToGrid w:val="0"/>
      <w:spacing w:line="360" w:lineRule="auto"/>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Strong"/>
    <w:qFormat/>
    <w:rPr>
      <w:b/>
      <w:bCs/>
    </w:rPr>
  </w:style>
  <w:style w:type="character" w:styleId="af">
    <w:name w:val="page number"/>
    <w:basedOn w:val="a1"/>
    <w:qFormat/>
  </w:style>
  <w:style w:type="character" w:styleId="af0">
    <w:name w:val="FollowedHyperlink"/>
    <w:uiPriority w:val="99"/>
    <w:semiHidden/>
    <w:unhideWhenUsed/>
    <w:qFormat/>
    <w:rPr>
      <w:color w:val="800080"/>
      <w:u w:val="single"/>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styleId="af3">
    <w:name w:val="footnote reference"/>
    <w:basedOn w:val="a1"/>
    <w:uiPriority w:val="99"/>
    <w:semiHidden/>
    <w:unhideWhenUsed/>
    <w:qFormat/>
    <w:rPr>
      <w:vertAlign w:val="superscript"/>
    </w:rPr>
  </w:style>
  <w:style w:type="character" w:customStyle="1" w:styleId="Char5">
    <w:name w:val="页眉 Char"/>
    <w:basedOn w:val="a1"/>
    <w:link w:val="aa"/>
    <w:uiPriority w:val="99"/>
    <w:qFormat/>
    <w:rPr>
      <w:sz w:val="18"/>
      <w:szCs w:val="18"/>
    </w:rPr>
  </w:style>
  <w:style w:type="character" w:customStyle="1" w:styleId="Char4">
    <w:name w:val="页脚 Char"/>
    <w:basedOn w:val="a1"/>
    <w:link w:val="a9"/>
    <w:uiPriority w:val="99"/>
    <w:qFormat/>
    <w:rPr>
      <w:sz w:val="18"/>
      <w:szCs w:val="18"/>
    </w:rPr>
  </w:style>
  <w:style w:type="character" w:customStyle="1" w:styleId="2Char">
    <w:name w:val="标题 2 Char"/>
    <w:basedOn w:val="a1"/>
    <w:link w:val="2"/>
    <w:qFormat/>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8">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uiPriority w:val="99"/>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7">
    <w:name w:val="批注主题 Char"/>
    <w:basedOn w:val="Char0"/>
    <w:link w:val="ad"/>
    <w:qFormat/>
    <w:rPr>
      <w:rFonts w:ascii="Times New Roman" w:eastAsia="宋体" w:hAnsi="Times New Roman" w:cs="Times New Roman"/>
      <w:b/>
      <w:bCs/>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Char">
    <w:name w:val="文档结构图 Char"/>
    <w:basedOn w:val="a1"/>
    <w:link w:val="a4"/>
    <w:uiPriority w:val="99"/>
    <w:semiHidden/>
    <w:qFormat/>
    <w:rPr>
      <w:rFonts w:ascii="宋体"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Char6">
    <w:name w:val="脚注文本 Char"/>
    <w:basedOn w:val="a1"/>
    <w:link w:val="ab"/>
    <w:uiPriority w:val="99"/>
    <w:semiHidden/>
    <w:qFormat/>
    <w:rPr>
      <w:rFonts w:ascii="Times New Roman" w:eastAsia="宋体" w:hAnsi="Times New Roman" w:cs="Times New Roman"/>
      <w:sz w:val="18"/>
      <w:szCs w:val="18"/>
    </w:rPr>
  </w:style>
  <w:style w:type="paragraph" w:customStyle="1" w:styleId="22">
    <w:name w:val="修订2"/>
    <w:hidden/>
    <w:uiPriority w:val="99"/>
    <w:semiHidden/>
    <w:qFormat/>
    <w:rPr>
      <w:rFonts w:ascii="Times New Roman" w:eastAsia="宋体" w:hAnsi="Times New Roman" w:cs="Times New Roman"/>
      <w:kern w:val="2"/>
      <w:sz w:val="21"/>
      <w:szCs w:val="24"/>
    </w:rPr>
  </w:style>
  <w:style w:type="paragraph" w:styleId="af5">
    <w:name w:val="Revision"/>
    <w:hidden/>
    <w:uiPriority w:val="99"/>
    <w:unhideWhenUsed/>
    <w:rsid w:val="006441B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2009-0A2E-4C6C-8941-64060584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48</Pages>
  <Words>4888</Words>
  <Characters>27866</Characters>
  <Application>Microsoft Office Word</Application>
  <DocSecurity>0</DocSecurity>
  <Lines>232</Lines>
  <Paragraphs>65</Paragraphs>
  <ScaleCrop>false</ScaleCrop>
  <Company>神州网信技术有限公司</Company>
  <LinksUpToDate>false</LinksUpToDate>
  <CharactersWithSpaces>32689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樊卿</dc:creator>
  <cp:lastModifiedBy>吴晓欣</cp:lastModifiedBy>
  <cp:revision>16</cp:revision>
  <cp:lastPrinted>2021-12-07T08:18:00Z</cp:lastPrinted>
  <dcterms:created xsi:type="dcterms:W3CDTF">2024-08-12T07:03:00Z</dcterms:created>
  <dcterms:modified xsi:type="dcterms:W3CDTF">2024-09-30T06:49:00Z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FC02576EB7AC40AB88D374957D8BFD33_12</vt:lpwstr>
  </property>
</Properties>
</file>